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b/>
          <w:color w:val="auto"/>
          <w:sz w:val="36"/>
          <w:szCs w:val="36"/>
        </w:rPr>
      </w:pPr>
    </w:p>
    <w:p>
      <w:pPr>
        <w:keepNext w:val="0"/>
        <w:keepLines w:val="0"/>
        <w:pageBreakBefore w:val="0"/>
        <w:widowControl/>
        <w:kinsoku/>
        <w:wordWrap/>
        <w:overflowPunct/>
        <w:topLinePunct w:val="0"/>
        <w:autoSpaceDE/>
        <w:autoSpaceDN/>
        <w:bidi w:val="0"/>
        <w:adjustRightInd w:val="0"/>
        <w:textAlignment w:val="auto"/>
        <w:rPr>
          <w:rFonts w:hint="eastAsia"/>
          <w:color w:val="auto"/>
        </w:rPr>
      </w:pPr>
    </w:p>
    <w:p>
      <w:pPr>
        <w:keepNext w:val="0"/>
        <w:keepLines w:val="0"/>
        <w:pageBreakBefore w:val="0"/>
        <w:widowControl/>
        <w:kinsoku/>
        <w:wordWrap/>
        <w:overflowPunct/>
        <w:topLinePunct w:val="0"/>
        <w:autoSpaceDE/>
        <w:autoSpaceDN/>
        <w:bidi w:val="0"/>
        <w:adjustRightInd w:val="0"/>
        <w:textAlignment w:val="auto"/>
        <w:rPr>
          <w:rFonts w:hint="eastAsia"/>
          <w:color w:val="auto"/>
        </w:rPr>
      </w:pPr>
    </w:p>
    <w:p>
      <w:pPr>
        <w:keepNext w:val="0"/>
        <w:keepLines w:val="0"/>
        <w:pageBreakBefore w:val="0"/>
        <w:widowControl/>
        <w:kinsoku/>
        <w:wordWrap/>
        <w:overflowPunct/>
        <w:topLinePunct w:val="0"/>
        <w:autoSpaceDE/>
        <w:autoSpaceDN/>
        <w:bidi w:val="0"/>
        <w:adjustRightInd w:val="0"/>
        <w:textAlignment w:val="auto"/>
        <w:rPr>
          <w:rFonts w:hint="eastAsia"/>
          <w:color w:val="auto"/>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b/>
          <w:color w:val="auto"/>
          <w:sz w:val="72"/>
          <w:szCs w:val="72"/>
        </w:rPr>
      </w:pPr>
      <w:r>
        <w:rPr>
          <w:rFonts w:hint="eastAsia" w:ascii="宋体" w:hAnsi="宋体" w:eastAsia="宋体" w:cs="宋体"/>
          <w:b/>
          <w:color w:val="auto"/>
          <w:sz w:val="72"/>
          <w:szCs w:val="72"/>
        </w:rPr>
        <w:t>湖南护理学校</w:t>
      </w: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b/>
          <w:color w:val="auto"/>
          <w:sz w:val="72"/>
          <w:szCs w:val="72"/>
        </w:rPr>
      </w:pPr>
      <w:r>
        <w:rPr>
          <w:rFonts w:hint="eastAsia" w:ascii="宋体" w:hAnsi="宋体" w:eastAsia="宋体" w:cs="宋体"/>
          <w:b/>
          <w:color w:val="auto"/>
          <w:sz w:val="72"/>
          <w:szCs w:val="72"/>
        </w:rPr>
        <w:t>教育质量年度报告</w:t>
      </w: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b/>
          <w:color w:val="auto"/>
          <w:sz w:val="72"/>
          <w:szCs w:val="72"/>
        </w:rPr>
      </w:pPr>
      <w:r>
        <w:rPr>
          <w:rFonts w:hint="eastAsia" w:ascii="宋体" w:hAnsi="宋体" w:eastAsia="宋体" w:cs="宋体"/>
          <w:b/>
          <w:color w:val="auto"/>
          <w:sz w:val="72"/>
          <w:szCs w:val="72"/>
        </w:rPr>
        <w:t>（201</w:t>
      </w:r>
      <w:r>
        <w:rPr>
          <w:rFonts w:hint="eastAsia" w:ascii="宋体" w:hAnsi="宋体" w:eastAsia="宋体" w:cs="宋体"/>
          <w:b/>
          <w:color w:val="auto"/>
          <w:sz w:val="72"/>
          <w:szCs w:val="72"/>
          <w:lang w:val="en-US" w:eastAsia="zh-CN"/>
        </w:rPr>
        <w:t>8</w:t>
      </w:r>
      <w:r>
        <w:rPr>
          <w:rFonts w:hint="eastAsia" w:ascii="宋体" w:hAnsi="宋体" w:eastAsia="宋体" w:cs="宋体"/>
          <w:b/>
          <w:color w:val="auto"/>
          <w:sz w:val="72"/>
          <w:szCs w:val="72"/>
        </w:rPr>
        <w:t>年）</w:t>
      </w: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pacing w:line="220" w:lineRule="atLeas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201</w:t>
      </w:r>
      <w:r>
        <w:rPr>
          <w:rFonts w:hint="eastAsia" w:ascii="宋体" w:hAnsi="宋体" w:eastAsia="宋体" w:cs="宋体"/>
          <w:b/>
          <w:color w:val="auto"/>
          <w:sz w:val="44"/>
          <w:szCs w:val="44"/>
          <w:lang w:val="en-US" w:eastAsia="zh-CN"/>
        </w:rPr>
        <w:t>8</w:t>
      </w:r>
      <w:r>
        <w:rPr>
          <w:rFonts w:hint="eastAsia" w:ascii="宋体" w:hAnsi="宋体" w:eastAsia="宋体" w:cs="宋体"/>
          <w:b/>
          <w:color w:val="auto"/>
          <w:sz w:val="44"/>
          <w:szCs w:val="44"/>
        </w:rPr>
        <w:t>年12月</w:t>
      </w:r>
      <w:r>
        <w:rPr>
          <w:rFonts w:hint="eastAsia" w:ascii="宋体" w:hAnsi="宋体" w:eastAsia="宋体" w:cs="宋体"/>
          <w:b/>
          <w:color w:val="auto"/>
          <w:sz w:val="44"/>
          <w:szCs w:val="44"/>
          <w:lang w:val="en-US" w:eastAsia="zh-CN"/>
        </w:rPr>
        <w:t>28</w:t>
      </w:r>
      <w:r>
        <w:rPr>
          <w:rFonts w:hint="eastAsia" w:ascii="宋体" w:hAnsi="宋体" w:eastAsia="宋体" w:cs="宋体"/>
          <w:b/>
          <w:color w:val="auto"/>
          <w:sz w:val="44"/>
          <w:szCs w:val="44"/>
        </w:rPr>
        <w:t>日</w:t>
      </w:r>
    </w:p>
    <w:p>
      <w:pPr>
        <w:pStyle w:val="19"/>
        <w:keepNext w:val="0"/>
        <w:keepLines w:val="0"/>
        <w:pageBreakBefore w:val="0"/>
        <w:widowControl/>
        <w:numPr>
          <w:ilvl w:val="0"/>
          <w:numId w:val="0"/>
        </w:numPr>
        <w:kinsoku/>
        <w:wordWrap/>
        <w:overflowPunct/>
        <w:topLinePunct w:val="0"/>
        <w:autoSpaceDE/>
        <w:autoSpaceDN/>
        <w:bidi w:val="0"/>
        <w:adjustRightInd w:val="0"/>
        <w:spacing w:line="220" w:lineRule="atLeast"/>
        <w:ind w:leftChars="0"/>
        <w:textAlignment w:val="auto"/>
        <w:rPr>
          <w:rFonts w:hint="eastAsia" w:ascii="宋体" w:hAnsi="宋体" w:eastAsia="宋体" w:cs="宋体"/>
          <w:b/>
          <w:color w:val="auto"/>
          <w:sz w:val="32"/>
          <w:szCs w:val="32"/>
        </w:rPr>
      </w:pPr>
    </w:p>
    <w:p>
      <w:pPr>
        <w:pStyle w:val="19"/>
        <w:keepNext w:val="0"/>
        <w:keepLines w:val="0"/>
        <w:pageBreakBefore w:val="0"/>
        <w:widowControl/>
        <w:numPr>
          <w:ilvl w:val="0"/>
          <w:numId w:val="0"/>
        </w:numPr>
        <w:kinsoku/>
        <w:wordWrap/>
        <w:overflowPunct/>
        <w:topLinePunct w:val="0"/>
        <w:autoSpaceDE/>
        <w:autoSpaceDN/>
        <w:bidi w:val="0"/>
        <w:adjustRightInd w:val="0"/>
        <w:spacing w:line="220" w:lineRule="atLeast"/>
        <w:ind w:leftChars="0"/>
        <w:textAlignment w:val="auto"/>
        <w:rPr>
          <w:rFonts w:hint="eastAsia" w:ascii="宋体" w:hAnsi="宋体" w:eastAsia="宋体" w:cs="宋体"/>
          <w:b/>
          <w:color w:val="auto"/>
          <w:sz w:val="32"/>
          <w:szCs w:val="32"/>
        </w:rPr>
      </w:pPr>
    </w:p>
    <w:p>
      <w:pPr>
        <w:pStyle w:val="3"/>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1.</w:t>
      </w:r>
      <w:r>
        <w:rPr>
          <w:rFonts w:hint="eastAsia"/>
        </w:rPr>
        <w:t>学校情况</w:t>
      </w:r>
    </w:p>
    <w:p>
      <w:pPr>
        <w:pStyle w:val="4"/>
        <w:keepNext w:val="0"/>
        <w:keepLines w:val="0"/>
        <w:pageBreakBefore w:val="0"/>
        <w:widowControl/>
        <w:kinsoku/>
        <w:wordWrap/>
        <w:overflowPunct/>
        <w:topLinePunct w:val="0"/>
        <w:autoSpaceDE/>
        <w:autoSpaceDN/>
        <w:bidi w:val="0"/>
        <w:adjustRightInd w:val="0"/>
        <w:snapToGrid w:val="0"/>
        <w:spacing w:after="0" w:line="413" w:lineRule="auto"/>
        <w:textAlignment w:val="auto"/>
        <w:rPr>
          <w:rFonts w:hint="eastAsia"/>
        </w:rPr>
      </w:pPr>
      <w:r>
        <w:rPr>
          <w:rFonts w:hint="eastAsia"/>
          <w:lang w:val="en-US" w:eastAsia="zh-CN"/>
        </w:rPr>
        <w:t xml:space="preserve">1.1 </w:t>
      </w:r>
      <w:r>
        <w:rPr>
          <w:rFonts w:hint="eastAsia"/>
        </w:rPr>
        <w:t>学校概况</w:t>
      </w:r>
    </w:p>
    <w:p>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湖南护理学校是长沙市教育局直管的全日制</w:t>
      </w:r>
      <w:r>
        <w:rPr>
          <w:rFonts w:hint="eastAsia" w:ascii="宋体" w:hAnsi="宋体" w:eastAsia="宋体" w:cs="宋体"/>
          <w:color w:val="auto"/>
          <w:sz w:val="28"/>
          <w:szCs w:val="28"/>
          <w:lang w:eastAsia="zh-CN"/>
        </w:rPr>
        <w:t>民办</w:t>
      </w:r>
      <w:r>
        <w:rPr>
          <w:rFonts w:hint="eastAsia" w:ascii="宋体" w:hAnsi="宋体" w:eastAsia="宋体" w:cs="宋体"/>
          <w:color w:val="auto"/>
          <w:sz w:val="28"/>
          <w:szCs w:val="28"/>
        </w:rPr>
        <w:t>中等职业学校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学校位于长沙市宁乡</w:t>
      </w:r>
      <w:r>
        <w:rPr>
          <w:rFonts w:hint="eastAsia" w:ascii="宋体" w:hAnsi="宋体" w:eastAsia="宋体" w:cs="宋体"/>
          <w:color w:val="auto"/>
          <w:sz w:val="28"/>
          <w:szCs w:val="28"/>
          <w:lang w:eastAsia="zh-CN"/>
        </w:rPr>
        <w:t>市</w:t>
      </w:r>
      <w:r>
        <w:rPr>
          <w:rFonts w:hint="eastAsia" w:ascii="宋体" w:hAnsi="宋体" w:eastAsia="宋体" w:cs="宋体"/>
          <w:color w:val="auto"/>
          <w:sz w:val="28"/>
          <w:szCs w:val="28"/>
        </w:rPr>
        <w:t>金洲新区美洲路</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号，与金洲大道、长常高速相连，交通方便、环境优美</w:t>
      </w:r>
      <w:r>
        <w:rPr>
          <w:rFonts w:hint="eastAsia" w:ascii="宋体" w:hAnsi="宋体" w:eastAsia="宋体" w:cs="宋体"/>
          <w:color w:val="auto"/>
          <w:sz w:val="28"/>
          <w:szCs w:val="28"/>
          <w:lang w:eastAsia="zh-CN"/>
        </w:rPr>
        <w:t>。目前</w:t>
      </w:r>
      <w:r>
        <w:rPr>
          <w:rFonts w:hint="eastAsia" w:ascii="宋体" w:hAnsi="宋体" w:eastAsia="宋体" w:cs="宋体"/>
          <w:color w:val="auto"/>
          <w:sz w:val="28"/>
          <w:szCs w:val="28"/>
        </w:rPr>
        <w:t>学校</w:t>
      </w:r>
      <w:r>
        <w:rPr>
          <w:rFonts w:hint="eastAsia" w:ascii="宋体" w:hAnsi="宋体" w:eastAsia="宋体" w:cs="宋体"/>
          <w:color w:val="auto"/>
          <w:sz w:val="28"/>
          <w:szCs w:val="28"/>
          <w:lang w:eastAsia="zh-CN"/>
        </w:rPr>
        <w:t>用地均为租赁，</w:t>
      </w:r>
      <w:r>
        <w:rPr>
          <w:rFonts w:hint="eastAsia" w:ascii="宋体" w:hAnsi="宋体" w:eastAsia="宋体" w:cs="宋体"/>
          <w:color w:val="auto"/>
          <w:sz w:val="28"/>
          <w:szCs w:val="28"/>
        </w:rPr>
        <w:t>总占地面积</w:t>
      </w:r>
      <w:r>
        <w:rPr>
          <w:rFonts w:hint="eastAsia" w:ascii="宋体" w:hAnsi="宋体" w:eastAsia="宋体" w:cs="宋体"/>
          <w:color w:val="auto"/>
          <w:sz w:val="28"/>
          <w:szCs w:val="28"/>
          <w:lang w:val="en-US" w:eastAsia="zh-CN"/>
        </w:rPr>
        <w:t>150</w:t>
      </w:r>
      <w:r>
        <w:rPr>
          <w:rFonts w:hint="eastAsia" w:ascii="宋体" w:hAnsi="宋体" w:eastAsia="宋体" w:cs="宋体"/>
          <w:color w:val="auto"/>
          <w:sz w:val="28"/>
          <w:szCs w:val="28"/>
        </w:rPr>
        <w:t>余亩，校舍建筑面积</w:t>
      </w:r>
      <w:r>
        <w:rPr>
          <w:rFonts w:hint="eastAsia" w:ascii="宋体" w:hAnsi="宋体" w:eastAsia="宋体" w:cs="宋体"/>
          <w:color w:val="auto"/>
          <w:sz w:val="28"/>
          <w:szCs w:val="28"/>
          <w:lang w:val="en-US" w:eastAsia="zh-CN"/>
        </w:rPr>
        <w:t>5.2</w:t>
      </w:r>
      <w:r>
        <w:rPr>
          <w:rFonts w:hint="eastAsia" w:ascii="宋体" w:hAnsi="宋体" w:eastAsia="宋体" w:cs="宋体"/>
          <w:color w:val="auto"/>
          <w:sz w:val="28"/>
          <w:szCs w:val="28"/>
        </w:rPr>
        <w:t>万余平方米。</w:t>
      </w:r>
      <w:r>
        <w:rPr>
          <w:rFonts w:hint="eastAsia" w:ascii="宋体" w:hAnsi="宋体" w:eastAsia="宋体" w:cs="宋体"/>
          <w:color w:val="FF0000"/>
          <w:sz w:val="28"/>
          <w:szCs w:val="28"/>
          <w:lang w:eastAsia="zh-CN"/>
        </w:rPr>
        <w:t>学校投入资金</w:t>
      </w:r>
      <w:r>
        <w:rPr>
          <w:rFonts w:hint="eastAsia" w:ascii="宋体" w:hAnsi="宋体" w:eastAsia="宋体" w:cs="宋体"/>
          <w:color w:val="FF0000"/>
          <w:sz w:val="28"/>
          <w:szCs w:val="28"/>
        </w:rPr>
        <w:t>近</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rPr>
        <w:t>000余万元，高起点、高标准兴建了教学楼和学生公寓，拥有完备的教学、实习及配套设施，现有资产</w:t>
      </w:r>
      <w:r>
        <w:rPr>
          <w:rFonts w:hint="eastAsia" w:ascii="宋体" w:hAnsi="宋体" w:eastAsia="宋体" w:cs="宋体"/>
          <w:color w:val="FF0000"/>
          <w:sz w:val="28"/>
          <w:szCs w:val="28"/>
          <w:lang w:val="en-US" w:eastAsia="zh-CN"/>
        </w:rPr>
        <w:t>2700</w:t>
      </w:r>
      <w:r>
        <w:rPr>
          <w:rFonts w:hint="eastAsia" w:ascii="宋体" w:hAnsi="宋体" w:eastAsia="宋体" w:cs="宋体"/>
          <w:color w:val="FF0000"/>
          <w:sz w:val="28"/>
          <w:szCs w:val="28"/>
        </w:rPr>
        <w:t>万元。</w:t>
      </w:r>
    </w:p>
    <w:p>
      <w:pPr>
        <w:pStyle w:val="19"/>
        <w:keepNext w:val="0"/>
        <w:keepLines w:val="0"/>
        <w:pageBreakBefore w:val="0"/>
        <w:widowControl/>
        <w:numPr>
          <w:ilvl w:val="0"/>
          <w:numId w:val="0"/>
        </w:numPr>
        <w:kinsoku/>
        <w:wordWrap/>
        <w:overflowPunct/>
        <w:topLinePunct w:val="0"/>
        <w:autoSpaceDE/>
        <w:autoSpaceDN/>
        <w:bidi w:val="0"/>
        <w:adjustRightInd w:val="0"/>
        <w:spacing w:after="0" w:line="360" w:lineRule="auto"/>
        <w:ind w:leftChars="0"/>
        <w:textAlignment w:val="auto"/>
        <w:rPr>
          <w:rFonts w:hint="eastAsia" w:ascii="宋体" w:hAnsi="宋体" w:eastAsia="宋体" w:cs="宋体"/>
          <w:color w:val="auto"/>
          <w:sz w:val="28"/>
          <w:szCs w:val="28"/>
        </w:rPr>
      </w:pPr>
      <w:r>
        <w:rPr>
          <w:rStyle w:val="15"/>
          <w:rFonts w:hint="eastAsia"/>
          <w:lang w:val="en-US" w:eastAsia="zh-CN"/>
        </w:rPr>
        <w:t xml:space="preserve">1.2 </w:t>
      </w:r>
      <w:r>
        <w:rPr>
          <w:rStyle w:val="15"/>
          <w:rFonts w:hint="eastAsia"/>
        </w:rPr>
        <w:t>学生情况</w:t>
      </w:r>
    </w:p>
    <w:p>
      <w:pPr>
        <w:pStyle w:val="19"/>
        <w:keepNext w:val="0"/>
        <w:keepLines w:val="0"/>
        <w:pageBreakBefore w:val="0"/>
        <w:widowControl/>
        <w:kinsoku/>
        <w:wordWrap/>
        <w:overflowPunct/>
        <w:topLinePunct w:val="0"/>
        <w:autoSpaceDE/>
        <w:autoSpaceDN/>
        <w:bidi w:val="0"/>
        <w:adjustRightInd w:val="0"/>
        <w:spacing w:after="0" w:line="360" w:lineRule="auto"/>
        <w:ind w:firstLine="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学校现有全日制在校生</w:t>
      </w:r>
      <w:r>
        <w:rPr>
          <w:rFonts w:hint="eastAsia" w:ascii="宋体" w:hAnsi="宋体" w:eastAsia="宋体" w:cs="宋体"/>
          <w:color w:val="auto"/>
          <w:sz w:val="28"/>
          <w:szCs w:val="28"/>
          <w:lang w:val="en-US" w:eastAsia="zh-CN"/>
        </w:rPr>
        <w:t>2322</w:t>
      </w:r>
      <w:r>
        <w:rPr>
          <w:rFonts w:hint="eastAsia" w:ascii="宋体" w:hAnsi="宋体" w:eastAsia="宋体" w:cs="宋体"/>
          <w:color w:val="auto"/>
          <w:sz w:val="28"/>
          <w:szCs w:val="28"/>
        </w:rPr>
        <w:t>人，201</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年招生</w:t>
      </w:r>
      <w:r>
        <w:rPr>
          <w:rFonts w:hint="eastAsia" w:ascii="宋体" w:hAnsi="宋体" w:eastAsia="宋体" w:cs="宋体"/>
          <w:color w:val="auto"/>
          <w:sz w:val="28"/>
          <w:szCs w:val="28"/>
          <w:lang w:val="en-US" w:eastAsia="zh-CN"/>
        </w:rPr>
        <w:t>937</w:t>
      </w:r>
      <w:r>
        <w:rPr>
          <w:rFonts w:hint="eastAsia" w:ascii="宋体" w:hAnsi="宋体" w:eastAsia="宋体" w:cs="宋体"/>
          <w:color w:val="auto"/>
          <w:sz w:val="28"/>
          <w:szCs w:val="28"/>
        </w:rPr>
        <w:t>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与201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年相比扩招率达</w:t>
      </w:r>
      <w:r>
        <w:rPr>
          <w:rFonts w:hint="eastAsia" w:ascii="宋体" w:hAnsi="宋体" w:eastAsia="宋体" w:cs="宋体"/>
          <w:color w:val="auto"/>
          <w:sz w:val="28"/>
          <w:szCs w:val="28"/>
          <w:lang w:val="en-US" w:eastAsia="zh-CN"/>
        </w:rPr>
        <w:t>56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2018届毕业生人数144人</w:t>
      </w:r>
      <w:r>
        <w:rPr>
          <w:rFonts w:hint="eastAsia" w:ascii="宋体" w:hAnsi="宋体" w:eastAsia="宋体" w:cs="宋体"/>
          <w:color w:val="auto"/>
          <w:sz w:val="28"/>
          <w:szCs w:val="28"/>
        </w:rPr>
        <w:t>，学生年入学巩固率达9</w:t>
      </w:r>
      <w:r>
        <w:rPr>
          <w:rFonts w:hint="eastAsia" w:ascii="宋体" w:hAnsi="宋体" w:eastAsia="宋体" w:cs="宋体"/>
          <w:color w:val="auto"/>
          <w:sz w:val="28"/>
          <w:szCs w:val="28"/>
          <w:lang w:val="en-US" w:eastAsia="zh-CN"/>
        </w:rPr>
        <w:t>9.3</w:t>
      </w:r>
      <w:r>
        <w:rPr>
          <w:rFonts w:hint="eastAsia" w:ascii="宋体" w:hAnsi="宋体" w:eastAsia="宋体" w:cs="宋体"/>
          <w:color w:val="auto"/>
          <w:sz w:val="28"/>
          <w:szCs w:val="28"/>
        </w:rPr>
        <w:t>%。</w:t>
      </w:r>
    </w:p>
    <w:p>
      <w:pPr>
        <w:pStyle w:val="19"/>
        <w:keepNext w:val="0"/>
        <w:keepLines w:val="0"/>
        <w:pageBreakBefore w:val="0"/>
        <w:widowControl/>
        <w:numPr>
          <w:ilvl w:val="0"/>
          <w:numId w:val="0"/>
        </w:numPr>
        <w:kinsoku/>
        <w:wordWrap/>
        <w:overflowPunct/>
        <w:topLinePunct w:val="0"/>
        <w:autoSpaceDE/>
        <w:autoSpaceDN/>
        <w:bidi w:val="0"/>
        <w:adjustRightInd w:val="0"/>
        <w:spacing w:after="0" w:line="360" w:lineRule="auto"/>
        <w:ind w:leftChars="0"/>
        <w:textAlignment w:val="auto"/>
        <w:rPr>
          <w:rFonts w:hint="eastAsia" w:ascii="宋体" w:hAnsi="宋体" w:eastAsia="宋体" w:cs="宋体"/>
          <w:b/>
          <w:bCs/>
          <w:color w:val="auto"/>
          <w:sz w:val="28"/>
          <w:szCs w:val="28"/>
        </w:rPr>
      </w:pPr>
      <w:r>
        <w:rPr>
          <w:rStyle w:val="15"/>
          <w:rFonts w:hint="eastAsia"/>
          <w:lang w:val="en-US" w:eastAsia="zh-CN"/>
        </w:rPr>
        <w:t>1.3</w:t>
      </w:r>
      <w:r>
        <w:rPr>
          <w:rStyle w:val="15"/>
          <w:rFonts w:hint="eastAsia"/>
        </w:rPr>
        <w:t>教师队伍</w:t>
      </w:r>
    </w:p>
    <w:p>
      <w:pPr>
        <w:keepNext w:val="0"/>
        <w:keepLines w:val="0"/>
        <w:pageBreakBefore w:val="0"/>
        <w:widowControl/>
        <w:kinsoku/>
        <w:wordWrap/>
        <w:overflowPunct/>
        <w:topLinePunct w:val="0"/>
        <w:autoSpaceDE/>
        <w:autoSpaceDN/>
        <w:bidi w:val="0"/>
        <w:adjustRightInd w:val="0"/>
        <w:spacing w:after="0" w:line="360" w:lineRule="auto"/>
        <w:ind w:firstLine="536" w:firstLineChars="200"/>
        <w:textAlignment w:val="auto"/>
        <w:rPr>
          <w:rFonts w:hint="eastAsia" w:ascii="宋体" w:hAnsi="宋体" w:eastAsia="宋体" w:cs="宋体"/>
          <w:bCs/>
          <w:iCs/>
          <w:color w:val="00B050"/>
          <w:sz w:val="28"/>
          <w:szCs w:val="28"/>
        </w:rPr>
      </w:pPr>
      <w:r>
        <w:rPr>
          <w:rFonts w:hint="eastAsia" w:ascii="宋体" w:hAnsi="宋体" w:eastAsia="宋体" w:cs="宋体"/>
          <w:color w:val="00B050"/>
          <w:spacing w:val="-6"/>
          <w:sz w:val="28"/>
          <w:szCs w:val="28"/>
        </w:rPr>
        <w:t>学校秉承“专家治校，名师执学”的理念，长年聘请</w:t>
      </w:r>
      <w:r>
        <w:rPr>
          <w:rFonts w:hint="eastAsia" w:ascii="宋体" w:hAnsi="宋体" w:eastAsia="宋体" w:cs="宋体"/>
          <w:color w:val="00B050"/>
          <w:sz w:val="28"/>
          <w:szCs w:val="28"/>
        </w:rPr>
        <w:fldChar w:fldCharType="begin"/>
      </w:r>
      <w:r>
        <w:rPr>
          <w:rFonts w:hint="eastAsia" w:ascii="宋体" w:hAnsi="宋体" w:eastAsia="宋体" w:cs="宋体"/>
          <w:color w:val="00B050"/>
          <w:sz w:val="28"/>
          <w:szCs w:val="28"/>
        </w:rPr>
        <w:instrText xml:space="preserve"> HYPERLINK "http://baike.baidu.com/view/3522.htm" \t "_blank" </w:instrText>
      </w:r>
      <w:r>
        <w:rPr>
          <w:rFonts w:hint="eastAsia" w:ascii="宋体" w:hAnsi="宋体" w:eastAsia="宋体" w:cs="宋体"/>
          <w:color w:val="00B050"/>
          <w:sz w:val="28"/>
          <w:szCs w:val="28"/>
        </w:rPr>
        <w:fldChar w:fldCharType="separate"/>
      </w:r>
      <w:r>
        <w:rPr>
          <w:rFonts w:hint="eastAsia" w:ascii="宋体" w:hAnsi="宋体" w:eastAsia="宋体" w:cs="宋体"/>
          <w:color w:val="00B050"/>
          <w:spacing w:val="-6"/>
          <w:sz w:val="28"/>
          <w:szCs w:val="28"/>
        </w:rPr>
        <w:t>中南大学</w:t>
      </w:r>
      <w:r>
        <w:rPr>
          <w:rFonts w:hint="eastAsia" w:ascii="宋体" w:hAnsi="宋体" w:eastAsia="宋体" w:cs="宋体"/>
          <w:color w:val="00B050"/>
          <w:spacing w:val="-6"/>
          <w:sz w:val="28"/>
          <w:szCs w:val="28"/>
        </w:rPr>
        <w:fldChar w:fldCharType="end"/>
      </w:r>
      <w:r>
        <w:rPr>
          <w:rFonts w:hint="eastAsia" w:ascii="宋体" w:hAnsi="宋体" w:eastAsia="宋体" w:cs="宋体"/>
          <w:color w:val="00B050"/>
          <w:spacing w:val="-6"/>
          <w:sz w:val="28"/>
          <w:szCs w:val="28"/>
        </w:rPr>
        <w:t>、</w:t>
      </w:r>
      <w:r>
        <w:rPr>
          <w:rFonts w:hint="eastAsia" w:ascii="宋体" w:hAnsi="宋体" w:eastAsia="宋体" w:cs="宋体"/>
          <w:color w:val="00B050"/>
          <w:sz w:val="28"/>
          <w:szCs w:val="28"/>
        </w:rPr>
        <w:fldChar w:fldCharType="begin"/>
      </w:r>
      <w:r>
        <w:rPr>
          <w:rFonts w:hint="eastAsia" w:ascii="宋体" w:hAnsi="宋体" w:eastAsia="宋体" w:cs="宋体"/>
          <w:color w:val="00B050"/>
          <w:sz w:val="28"/>
          <w:szCs w:val="28"/>
        </w:rPr>
        <w:instrText xml:space="preserve"> HYPERLINK "http://baike.baidu.com/view/4355.htm" \t "_blank" </w:instrText>
      </w:r>
      <w:r>
        <w:rPr>
          <w:rFonts w:hint="eastAsia" w:ascii="宋体" w:hAnsi="宋体" w:eastAsia="宋体" w:cs="宋体"/>
          <w:color w:val="00B050"/>
          <w:sz w:val="28"/>
          <w:szCs w:val="28"/>
        </w:rPr>
        <w:fldChar w:fldCharType="separate"/>
      </w:r>
      <w:r>
        <w:rPr>
          <w:rFonts w:hint="eastAsia" w:ascii="宋体" w:hAnsi="宋体" w:eastAsia="宋体" w:cs="宋体"/>
          <w:color w:val="00B050"/>
          <w:spacing w:val="-6"/>
          <w:sz w:val="28"/>
          <w:szCs w:val="28"/>
        </w:rPr>
        <w:t>湖南师范大学</w:t>
      </w:r>
      <w:r>
        <w:rPr>
          <w:rFonts w:hint="eastAsia" w:ascii="宋体" w:hAnsi="宋体" w:eastAsia="宋体" w:cs="宋体"/>
          <w:color w:val="00B050"/>
          <w:spacing w:val="-6"/>
          <w:sz w:val="28"/>
          <w:szCs w:val="28"/>
        </w:rPr>
        <w:fldChar w:fldCharType="end"/>
      </w:r>
      <w:r>
        <w:rPr>
          <w:rFonts w:hint="eastAsia" w:ascii="宋体" w:hAnsi="宋体" w:eastAsia="宋体" w:cs="宋体"/>
          <w:color w:val="00B050"/>
          <w:spacing w:val="-6"/>
          <w:sz w:val="28"/>
          <w:szCs w:val="28"/>
        </w:rPr>
        <w:t>、南华大学等重点高校的资深专家、教授执教。护理专业教师以中南大学湘雅医学院、</w:t>
      </w:r>
      <w:r>
        <w:rPr>
          <w:rFonts w:hint="eastAsia" w:ascii="宋体" w:hAnsi="宋体" w:eastAsia="宋体" w:cs="宋体"/>
          <w:color w:val="00B050"/>
          <w:sz w:val="28"/>
          <w:szCs w:val="28"/>
        </w:rPr>
        <w:fldChar w:fldCharType="begin"/>
      </w:r>
      <w:r>
        <w:rPr>
          <w:rFonts w:hint="eastAsia" w:ascii="宋体" w:hAnsi="宋体" w:eastAsia="宋体" w:cs="宋体"/>
          <w:color w:val="00B050"/>
          <w:sz w:val="28"/>
          <w:szCs w:val="28"/>
        </w:rPr>
        <w:instrText xml:space="preserve"> HYPERLINK "http://baike.baidu.com/view/4355.htm" \t "_blank" </w:instrText>
      </w:r>
      <w:r>
        <w:rPr>
          <w:rFonts w:hint="eastAsia" w:ascii="宋体" w:hAnsi="宋体" w:eastAsia="宋体" w:cs="宋体"/>
          <w:color w:val="00B050"/>
          <w:sz w:val="28"/>
          <w:szCs w:val="28"/>
        </w:rPr>
        <w:fldChar w:fldCharType="separate"/>
      </w:r>
      <w:r>
        <w:rPr>
          <w:rFonts w:hint="eastAsia" w:ascii="宋体" w:hAnsi="宋体" w:eastAsia="宋体" w:cs="宋体"/>
          <w:color w:val="00B050"/>
          <w:spacing w:val="-6"/>
          <w:sz w:val="28"/>
          <w:szCs w:val="28"/>
        </w:rPr>
        <w:t>湖南师范大学</w:t>
      </w:r>
      <w:r>
        <w:rPr>
          <w:rFonts w:hint="eastAsia" w:ascii="宋体" w:hAnsi="宋体" w:eastAsia="宋体" w:cs="宋体"/>
          <w:color w:val="00B050"/>
          <w:spacing w:val="-6"/>
          <w:sz w:val="28"/>
          <w:szCs w:val="28"/>
        </w:rPr>
        <w:fldChar w:fldCharType="end"/>
      </w:r>
      <w:r>
        <w:rPr>
          <w:rFonts w:hint="eastAsia" w:ascii="宋体" w:hAnsi="宋体" w:eastAsia="宋体" w:cs="宋体"/>
          <w:color w:val="00B050"/>
          <w:spacing w:val="-6"/>
          <w:sz w:val="28"/>
          <w:szCs w:val="28"/>
        </w:rPr>
        <w:t>、长沙卫生职业学院、南华大学</w:t>
      </w:r>
      <w:r>
        <w:rPr>
          <w:rFonts w:hint="eastAsia" w:ascii="宋体" w:hAnsi="宋体" w:eastAsia="宋体" w:cs="宋体"/>
          <w:color w:val="00B050"/>
          <w:spacing w:val="-6"/>
          <w:sz w:val="28"/>
          <w:szCs w:val="28"/>
          <w:lang w:eastAsia="zh-CN"/>
        </w:rPr>
        <w:t>、</w:t>
      </w:r>
      <w:r>
        <w:rPr>
          <w:rFonts w:hint="eastAsia" w:ascii="宋体" w:hAnsi="宋体" w:eastAsia="宋体" w:cs="宋体"/>
          <w:color w:val="00B050"/>
          <w:spacing w:val="-6"/>
          <w:sz w:val="28"/>
          <w:szCs w:val="28"/>
          <w:lang w:val="en-US" w:eastAsia="zh-CN"/>
        </w:rPr>
        <w:t>益阳医学高等专科学校、湖南中医药高等专科学校</w:t>
      </w:r>
      <w:r>
        <w:rPr>
          <w:rFonts w:hint="eastAsia" w:ascii="宋体" w:hAnsi="宋体" w:eastAsia="宋体" w:cs="宋体"/>
          <w:color w:val="00B050"/>
          <w:spacing w:val="-6"/>
          <w:sz w:val="28"/>
          <w:szCs w:val="28"/>
        </w:rPr>
        <w:t>等高校的退休教师为主，还从医院聘请高职称护理骨干作为兼职教师，并逐步引进、培养高学历的年轻护理专业教师。</w:t>
      </w:r>
      <w:r>
        <w:rPr>
          <w:rFonts w:hint="eastAsia" w:ascii="宋体" w:hAnsi="宋体" w:eastAsia="宋体" w:cs="宋体"/>
          <w:color w:val="FF0000"/>
          <w:spacing w:val="-6"/>
          <w:sz w:val="28"/>
          <w:szCs w:val="28"/>
        </w:rPr>
        <w:t>本</w:t>
      </w:r>
      <w:r>
        <w:rPr>
          <w:rFonts w:hint="eastAsia" w:ascii="宋体" w:hAnsi="宋体" w:eastAsia="宋体" w:cs="宋体"/>
          <w:color w:val="FF0000"/>
          <w:spacing w:val="-6"/>
          <w:sz w:val="28"/>
          <w:szCs w:val="28"/>
          <w:lang w:eastAsia="zh-CN"/>
        </w:rPr>
        <w:t>校</w:t>
      </w:r>
      <w:r>
        <w:rPr>
          <w:rFonts w:hint="eastAsia" w:ascii="宋体" w:hAnsi="宋体" w:eastAsia="宋体" w:cs="宋体"/>
          <w:color w:val="FF0000"/>
          <w:sz w:val="28"/>
          <w:szCs w:val="28"/>
        </w:rPr>
        <w:t>现有</w:t>
      </w:r>
      <w:r>
        <w:rPr>
          <w:rFonts w:hint="eastAsia" w:ascii="宋体" w:hAnsi="宋体" w:eastAsia="宋体" w:cs="宋体"/>
          <w:color w:val="FF0000"/>
          <w:sz w:val="28"/>
          <w:szCs w:val="28"/>
          <w:lang w:eastAsia="zh-CN"/>
        </w:rPr>
        <w:t>教职工</w:t>
      </w:r>
      <w:r>
        <w:rPr>
          <w:rFonts w:hint="eastAsia" w:ascii="宋体" w:hAnsi="宋体" w:eastAsia="宋体" w:cs="宋体"/>
          <w:color w:val="00B050"/>
          <w:sz w:val="28"/>
          <w:szCs w:val="28"/>
        </w:rPr>
        <w:t>专任教师</w:t>
      </w:r>
      <w:r>
        <w:rPr>
          <w:rFonts w:hint="eastAsia" w:ascii="宋体" w:hAnsi="宋体" w:eastAsia="宋体" w:cs="宋体"/>
          <w:color w:val="00B050"/>
          <w:sz w:val="28"/>
          <w:szCs w:val="28"/>
          <w:lang w:val="en-US" w:eastAsia="zh-CN"/>
        </w:rPr>
        <w:t>53</w:t>
      </w:r>
      <w:r>
        <w:rPr>
          <w:rFonts w:hint="eastAsia" w:ascii="宋体" w:hAnsi="宋体" w:eastAsia="宋体" w:cs="宋体"/>
          <w:color w:val="00B050"/>
          <w:sz w:val="28"/>
          <w:szCs w:val="28"/>
        </w:rPr>
        <w:t>人，其中副高职称以上</w:t>
      </w:r>
      <w:r>
        <w:rPr>
          <w:rFonts w:hint="eastAsia" w:ascii="宋体" w:hAnsi="宋体" w:eastAsia="宋体" w:cs="宋体"/>
          <w:color w:val="00B050"/>
          <w:sz w:val="28"/>
          <w:szCs w:val="28"/>
          <w:lang w:val="en-US" w:eastAsia="zh-CN"/>
        </w:rPr>
        <w:t>5</w:t>
      </w:r>
      <w:r>
        <w:rPr>
          <w:rFonts w:hint="eastAsia" w:ascii="宋体" w:hAnsi="宋体" w:eastAsia="宋体" w:cs="宋体"/>
          <w:color w:val="00B050"/>
          <w:sz w:val="28"/>
          <w:szCs w:val="28"/>
        </w:rPr>
        <w:t>人，占</w:t>
      </w:r>
      <w:r>
        <w:rPr>
          <w:rFonts w:hint="eastAsia" w:ascii="宋体" w:hAnsi="宋体" w:eastAsia="宋体" w:cs="宋体"/>
          <w:color w:val="00B050"/>
          <w:sz w:val="28"/>
          <w:szCs w:val="28"/>
          <w:lang w:val="en-US" w:eastAsia="zh-CN"/>
        </w:rPr>
        <w:t>9.4</w:t>
      </w:r>
      <w:r>
        <w:rPr>
          <w:rFonts w:hint="eastAsia" w:ascii="宋体" w:hAnsi="宋体" w:eastAsia="宋体" w:cs="宋体"/>
          <w:color w:val="00B050"/>
          <w:sz w:val="28"/>
          <w:szCs w:val="28"/>
        </w:rPr>
        <w:t>%；中级职称</w:t>
      </w:r>
      <w:r>
        <w:rPr>
          <w:rFonts w:hint="eastAsia" w:ascii="宋体" w:hAnsi="宋体" w:eastAsia="宋体" w:cs="宋体"/>
          <w:color w:val="00B050"/>
          <w:sz w:val="28"/>
          <w:szCs w:val="28"/>
          <w:lang w:val="en-US" w:eastAsia="zh-CN"/>
        </w:rPr>
        <w:t>8</w:t>
      </w:r>
      <w:r>
        <w:rPr>
          <w:rFonts w:hint="eastAsia" w:ascii="宋体" w:hAnsi="宋体" w:eastAsia="宋体" w:cs="宋体"/>
          <w:color w:val="00B050"/>
          <w:sz w:val="28"/>
          <w:szCs w:val="28"/>
        </w:rPr>
        <w:t>人，占</w:t>
      </w:r>
      <w:r>
        <w:rPr>
          <w:rFonts w:hint="eastAsia" w:ascii="宋体" w:hAnsi="宋体" w:eastAsia="宋体" w:cs="宋体"/>
          <w:color w:val="00B050"/>
          <w:sz w:val="28"/>
          <w:szCs w:val="28"/>
          <w:lang w:val="en-US" w:eastAsia="zh-CN"/>
        </w:rPr>
        <w:t>15</w:t>
      </w:r>
      <w:r>
        <w:rPr>
          <w:rFonts w:hint="eastAsia" w:ascii="宋体" w:hAnsi="宋体" w:eastAsia="宋体" w:cs="宋体"/>
          <w:color w:val="00B050"/>
          <w:sz w:val="28"/>
          <w:szCs w:val="28"/>
        </w:rPr>
        <w:t>%；硕士研究生学历</w:t>
      </w:r>
      <w:r>
        <w:rPr>
          <w:rFonts w:hint="eastAsia" w:ascii="宋体" w:hAnsi="宋体" w:eastAsia="宋体" w:cs="宋体"/>
          <w:color w:val="00B050"/>
          <w:sz w:val="28"/>
          <w:szCs w:val="28"/>
          <w:lang w:val="en-US" w:eastAsia="zh-CN"/>
        </w:rPr>
        <w:t>8</w:t>
      </w:r>
      <w:r>
        <w:rPr>
          <w:rFonts w:hint="eastAsia" w:ascii="宋体" w:hAnsi="宋体" w:eastAsia="宋体" w:cs="宋体"/>
          <w:color w:val="00B050"/>
          <w:sz w:val="28"/>
          <w:szCs w:val="28"/>
        </w:rPr>
        <w:t>人，占</w:t>
      </w:r>
      <w:r>
        <w:rPr>
          <w:rFonts w:hint="eastAsia" w:ascii="宋体" w:hAnsi="宋体" w:eastAsia="宋体" w:cs="宋体"/>
          <w:color w:val="00B050"/>
          <w:sz w:val="28"/>
          <w:szCs w:val="28"/>
          <w:lang w:val="en-US" w:eastAsia="zh-CN"/>
        </w:rPr>
        <w:t>15</w:t>
      </w:r>
      <w:r>
        <w:rPr>
          <w:rFonts w:hint="eastAsia" w:ascii="宋体" w:hAnsi="宋体" w:eastAsia="宋体" w:cs="宋体"/>
          <w:color w:val="00B050"/>
          <w:sz w:val="28"/>
          <w:szCs w:val="28"/>
        </w:rPr>
        <w:t>%；“双师”素质教师</w:t>
      </w:r>
      <w:r>
        <w:rPr>
          <w:rFonts w:hint="eastAsia" w:ascii="宋体" w:hAnsi="宋体" w:eastAsia="宋体" w:cs="宋体"/>
          <w:color w:val="00B050"/>
          <w:sz w:val="28"/>
          <w:szCs w:val="28"/>
          <w:lang w:val="en-US" w:eastAsia="zh-CN"/>
        </w:rPr>
        <w:t>5</w:t>
      </w:r>
      <w:r>
        <w:rPr>
          <w:rFonts w:hint="eastAsia" w:ascii="宋体" w:hAnsi="宋体" w:eastAsia="宋体" w:cs="宋体"/>
          <w:color w:val="00B050"/>
          <w:sz w:val="28"/>
          <w:szCs w:val="28"/>
        </w:rPr>
        <w:t>人，占</w:t>
      </w:r>
      <w:r>
        <w:rPr>
          <w:rFonts w:hint="eastAsia" w:ascii="宋体" w:hAnsi="宋体" w:eastAsia="宋体" w:cs="宋体"/>
          <w:color w:val="00B050"/>
          <w:sz w:val="28"/>
          <w:szCs w:val="28"/>
          <w:lang w:val="en-US" w:eastAsia="zh-CN"/>
        </w:rPr>
        <w:t>9.4</w:t>
      </w:r>
      <w:r>
        <w:rPr>
          <w:rFonts w:hint="eastAsia" w:ascii="宋体" w:hAnsi="宋体" w:eastAsia="宋体" w:cs="宋体"/>
          <w:color w:val="00B050"/>
          <w:sz w:val="28"/>
          <w:szCs w:val="28"/>
        </w:rPr>
        <w:t>%；青年教师</w:t>
      </w:r>
      <w:r>
        <w:rPr>
          <w:rFonts w:hint="eastAsia" w:ascii="宋体" w:hAnsi="宋体" w:eastAsia="宋体" w:cs="宋体"/>
          <w:color w:val="00B050"/>
          <w:sz w:val="28"/>
          <w:szCs w:val="28"/>
          <w:lang w:val="en-US" w:eastAsia="zh-CN"/>
        </w:rPr>
        <w:t>49</w:t>
      </w:r>
      <w:r>
        <w:rPr>
          <w:rFonts w:hint="eastAsia" w:ascii="宋体" w:hAnsi="宋体" w:eastAsia="宋体" w:cs="宋体"/>
          <w:color w:val="00B050"/>
          <w:sz w:val="28"/>
          <w:szCs w:val="28"/>
        </w:rPr>
        <w:t>人，其中具有硕士、博士学位的教师</w:t>
      </w:r>
      <w:r>
        <w:rPr>
          <w:rFonts w:hint="eastAsia" w:ascii="宋体" w:hAnsi="宋体" w:eastAsia="宋体" w:cs="宋体"/>
          <w:color w:val="00B050"/>
          <w:sz w:val="28"/>
          <w:szCs w:val="28"/>
          <w:lang w:val="en-US" w:eastAsia="zh-CN"/>
        </w:rPr>
        <w:t>7</w:t>
      </w:r>
      <w:r>
        <w:rPr>
          <w:rFonts w:hint="eastAsia" w:ascii="宋体" w:hAnsi="宋体" w:eastAsia="宋体" w:cs="宋体"/>
          <w:color w:val="00B050"/>
          <w:sz w:val="28"/>
          <w:szCs w:val="28"/>
        </w:rPr>
        <w:t>人占青年教师</w:t>
      </w:r>
      <w:r>
        <w:rPr>
          <w:rFonts w:hint="eastAsia" w:ascii="宋体" w:hAnsi="宋体" w:eastAsia="宋体" w:cs="宋体"/>
          <w:color w:val="00B050"/>
          <w:sz w:val="28"/>
          <w:szCs w:val="28"/>
          <w:lang w:val="en-US" w:eastAsia="zh-CN"/>
        </w:rPr>
        <w:t>14</w:t>
      </w:r>
      <w:r>
        <w:rPr>
          <w:rFonts w:hint="eastAsia" w:ascii="宋体" w:hAnsi="宋体" w:eastAsia="宋体" w:cs="宋体"/>
          <w:color w:val="00B050"/>
          <w:sz w:val="28"/>
          <w:szCs w:val="28"/>
        </w:rPr>
        <w:t>%。行业兼职教师36人，其中高级职称14人</w:t>
      </w:r>
      <w:r>
        <w:rPr>
          <w:rFonts w:hint="eastAsia" w:ascii="宋体" w:hAnsi="宋体" w:eastAsia="宋体" w:cs="宋体"/>
          <w:bCs/>
          <w:iCs/>
          <w:color w:val="00B050"/>
          <w:sz w:val="28"/>
          <w:szCs w:val="28"/>
        </w:rPr>
        <w:t>。形成了一支以专业带头人为引领、以骨干教师为支撑、以双师型教师为主体、年龄结构合理、专兼结合的“双师型”教师队伍，以保证专业办学水平和质量。</w:t>
      </w:r>
    </w:p>
    <w:p>
      <w:pPr>
        <w:pStyle w:val="4"/>
        <w:keepNext w:val="0"/>
        <w:keepLines w:val="0"/>
        <w:pageBreakBefore w:val="0"/>
        <w:widowControl/>
        <w:kinsoku/>
        <w:wordWrap/>
        <w:overflowPunct/>
        <w:topLinePunct w:val="0"/>
        <w:autoSpaceDE/>
        <w:autoSpaceDN/>
        <w:bidi w:val="0"/>
        <w:adjustRightInd w:val="0"/>
        <w:snapToGrid w:val="0"/>
        <w:spacing w:after="0" w:line="413" w:lineRule="auto"/>
        <w:textAlignment w:val="auto"/>
        <w:rPr>
          <w:rFonts w:hint="eastAsia"/>
        </w:rPr>
      </w:pPr>
      <w:r>
        <w:rPr>
          <w:rFonts w:hint="eastAsia"/>
          <w:lang w:val="en-US" w:eastAsia="zh-CN"/>
        </w:rPr>
        <w:t>1.4</w:t>
      </w:r>
      <w:r>
        <w:rPr>
          <w:rFonts w:hint="eastAsia"/>
        </w:rPr>
        <w:t>设施设备</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校基础医学设备目前具有767台件，其中包括：双目生物显微镜、三目生物显微镜、机能虚拟实验系统、恒温平滑肌槽等、不锈钢解剖台、人体各组织及器官标本、骨骼模型、肌肉模型及内脏模型、消化系统、呼吸系统、生殖系统、内分泌系统、神经系统、循环系统等、内分泌器官、胎儿标本、全身血液循环电动模型、心、肺、肝联合铸型、完整成尸标本等。</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护理专业教学仪器设备1562台件，另外与助产专业共享教学仪器设备1015台件，包括各类静脉输液练习模型、高级组合式基础护理、无菌操作台、高级出生婴儿模型、全电脑心肺复苏模型、彩色多参数监护仪、无影灯台式、无影灯吊式、数字式三道心电图机、单道心电图机、不锈钢病人推车、全自动心肺触诊听诊模拟人单机版、智能化心肺听诊听胸腹部触诊系统、护理模型、治疗车、扇形器械车、婴儿车、实验操作台等。</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中药</w:t>
      </w:r>
      <w:r>
        <w:rPr>
          <w:rFonts w:hint="eastAsia" w:ascii="宋体" w:hAnsi="宋体" w:eastAsia="宋体" w:cs="宋体"/>
          <w:color w:val="auto"/>
          <w:sz w:val="28"/>
          <w:szCs w:val="28"/>
        </w:rPr>
        <w:t>专业教学仪器设备</w:t>
      </w:r>
      <w:r>
        <w:rPr>
          <w:rFonts w:hint="eastAsia" w:ascii="宋体" w:hAnsi="宋体" w:eastAsia="宋体" w:cs="宋体"/>
          <w:color w:val="auto"/>
          <w:sz w:val="28"/>
          <w:szCs w:val="28"/>
          <w:lang w:val="en-US" w:eastAsia="zh-CN"/>
        </w:rPr>
        <w:t>2422</w:t>
      </w:r>
      <w:r>
        <w:rPr>
          <w:rFonts w:hint="eastAsia" w:ascii="宋体" w:hAnsi="宋体" w:eastAsia="宋体" w:cs="宋体"/>
          <w:color w:val="auto"/>
          <w:sz w:val="28"/>
          <w:szCs w:val="28"/>
        </w:rPr>
        <w:t>台件，包括各类</w:t>
      </w:r>
      <w:r>
        <w:rPr>
          <w:rFonts w:hint="eastAsia" w:ascii="宋体" w:hAnsi="宋体" w:eastAsia="宋体" w:cs="宋体"/>
          <w:color w:val="auto"/>
          <w:sz w:val="28"/>
          <w:szCs w:val="28"/>
          <w:lang w:eastAsia="zh-CN"/>
        </w:rPr>
        <w:t>显微镜、显微摄像仪</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小型混合机、颗粒机、压片机、糖衣机、栓剂模型、胶囊填充版、</w:t>
      </w:r>
      <w:r>
        <w:rPr>
          <w:rFonts w:hint="eastAsia" w:ascii="宋体" w:hAnsi="宋体" w:eastAsia="宋体" w:cs="宋体"/>
          <w:color w:val="auto"/>
          <w:sz w:val="28"/>
          <w:szCs w:val="28"/>
          <w:lang w:val="en-US" w:eastAsia="zh-CN"/>
        </w:rPr>
        <w:t>双焰熔封灯、双焰熔封灯、标准筛、粉碎机、片剂崩解仪、药物释放度测定仪、片剂脆碎度检测仪、药物澄明度测定仪、切药侧刀、切药机，各类中药材、中药正品标本、中药伪品标本、挥发油测定仪、电热恒温干燥箱、电热恒温水浴锅、通风柜、</w:t>
      </w:r>
      <w:r>
        <w:rPr>
          <w:rFonts w:hint="eastAsia" w:ascii="宋体" w:hAnsi="宋体" w:eastAsia="宋体" w:cs="宋体"/>
          <w:color w:val="auto"/>
          <w:sz w:val="28"/>
          <w:szCs w:val="28"/>
        </w:rPr>
        <w:t>实验操作台等。</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中医康复专业教学仪器设备</w:t>
      </w:r>
      <w:r>
        <w:rPr>
          <w:rFonts w:hint="eastAsia" w:ascii="宋体" w:hAnsi="宋体" w:eastAsia="宋体" w:cs="宋体"/>
          <w:color w:val="auto"/>
          <w:sz w:val="28"/>
          <w:szCs w:val="28"/>
          <w:lang w:val="en-US" w:eastAsia="zh-CN"/>
        </w:rPr>
        <w:t>1226台件，另外与基础医学共用仪器设备535台件，包括</w:t>
      </w:r>
      <w:r>
        <w:rPr>
          <w:rFonts w:hint="eastAsia" w:ascii="宋体" w:hAnsi="宋体" w:eastAsia="宋体" w:cs="宋体"/>
          <w:color w:val="auto"/>
          <w:sz w:val="28"/>
          <w:szCs w:val="28"/>
          <w:lang w:eastAsia="zh-CN"/>
        </w:rPr>
        <w:t>各型针灸针、针灸人示教模型、电针仪、艾灸仪、刮痧板、刮痧油、针灸挂图、多媒体系统、足部反射区挂图、重锤式手指训练桌、全身关节恢复训练八件组合、踝关节屈伸训练器、OT组合训练车、、颈椎康复训练器、康复训练用扶梯、巴氏球、经皮神经电刺激仪、电子蜡疗机、中频治疗仪、红外线治疗仪、治疗床、治疗车等。</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学校图书室藏书3430册，护理学杂志15种，如当代护士、护理学报、护理学杂志、护理研究、中华现代护理等杂志。建有电子阅览室，有电子图书1.5万册。2018年投入80万元新建2间电子阅览室。</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FF0000"/>
          <w:sz w:val="28"/>
          <w:szCs w:val="28"/>
        </w:rPr>
        <w:t>学校已投入经费1100万元用于专业实验、实训室建设，另投入专业开办经费约50万元</w:t>
      </w:r>
      <w:r>
        <w:rPr>
          <w:rFonts w:hint="eastAsia" w:ascii="宋体" w:hAnsi="宋体" w:eastAsia="宋体" w:cs="宋体"/>
          <w:color w:val="FF0000"/>
          <w:sz w:val="28"/>
          <w:szCs w:val="28"/>
          <w:lang w:eastAsia="zh-CN"/>
        </w:rPr>
        <w:t>，2018年学校新增一栋教学楼、宿舍楼，新教学楼、新宿舍投入31</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eastAsia="zh-CN"/>
        </w:rPr>
        <w:t>58657</w:t>
      </w:r>
      <w:r>
        <w:rPr>
          <w:rFonts w:hint="eastAsia" w:ascii="宋体" w:hAnsi="宋体" w:eastAsia="宋体" w:cs="宋体"/>
          <w:color w:val="FF0000"/>
          <w:sz w:val="28"/>
          <w:szCs w:val="28"/>
          <w:lang w:val="en-US" w:eastAsia="zh-CN"/>
        </w:rPr>
        <w:t>万</w:t>
      </w:r>
      <w:r>
        <w:rPr>
          <w:rFonts w:hint="eastAsia" w:ascii="宋体" w:hAnsi="宋体" w:eastAsia="宋体" w:cs="宋体"/>
          <w:color w:val="FF0000"/>
          <w:sz w:val="28"/>
          <w:szCs w:val="28"/>
          <w:lang w:eastAsia="zh-CN"/>
        </w:rPr>
        <w:t>元</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eastAsia="zh-CN"/>
        </w:rPr>
        <w:t>附属医院建</w:t>
      </w:r>
      <w:r>
        <w:rPr>
          <w:rFonts w:hint="eastAsia" w:ascii="宋体" w:hAnsi="宋体" w:eastAsia="宋体" w:cs="宋体"/>
          <w:color w:val="FF0000"/>
          <w:sz w:val="28"/>
          <w:szCs w:val="28"/>
          <w:lang w:val="en-US" w:eastAsia="zh-CN"/>
        </w:rPr>
        <w:t>1100万</w:t>
      </w:r>
      <w:r>
        <w:rPr>
          <w:rFonts w:hint="eastAsia" w:ascii="宋体" w:hAnsi="宋体" w:eastAsia="宋体" w:cs="宋体"/>
          <w:color w:val="FF0000"/>
          <w:sz w:val="28"/>
          <w:szCs w:val="28"/>
          <w:lang w:eastAsia="zh-CN"/>
        </w:rPr>
        <w:t>元，药房6</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eastAsia="zh-CN"/>
        </w:rPr>
        <w:t>8135</w:t>
      </w:r>
      <w:r>
        <w:rPr>
          <w:rFonts w:hint="eastAsia" w:ascii="宋体" w:hAnsi="宋体" w:eastAsia="宋体" w:cs="宋体"/>
          <w:color w:val="FF0000"/>
          <w:sz w:val="28"/>
          <w:szCs w:val="28"/>
          <w:lang w:val="en-US" w:eastAsia="zh-CN"/>
        </w:rPr>
        <w:t>万</w:t>
      </w:r>
      <w:r>
        <w:rPr>
          <w:rFonts w:hint="eastAsia" w:ascii="宋体" w:hAnsi="宋体" w:eastAsia="宋体" w:cs="宋体"/>
          <w:color w:val="FF0000"/>
          <w:sz w:val="28"/>
          <w:szCs w:val="28"/>
          <w:lang w:eastAsia="zh-CN"/>
        </w:rPr>
        <w:t>元，中药园建设35</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eastAsia="zh-CN"/>
        </w:rPr>
        <w:t>3998</w:t>
      </w:r>
      <w:r>
        <w:rPr>
          <w:rFonts w:hint="eastAsia" w:ascii="宋体" w:hAnsi="宋体" w:eastAsia="宋体" w:cs="宋体"/>
          <w:color w:val="FF0000"/>
          <w:sz w:val="28"/>
          <w:szCs w:val="28"/>
          <w:lang w:val="en-US" w:eastAsia="zh-CN"/>
        </w:rPr>
        <w:t>万</w:t>
      </w:r>
      <w:r>
        <w:rPr>
          <w:rFonts w:hint="eastAsia" w:ascii="宋体" w:hAnsi="宋体" w:eastAsia="宋体" w:cs="宋体"/>
          <w:color w:val="FF0000"/>
          <w:sz w:val="28"/>
          <w:szCs w:val="28"/>
          <w:lang w:eastAsia="zh-CN"/>
        </w:rPr>
        <w:t>元，实验室建</w:t>
      </w:r>
      <w:r>
        <w:rPr>
          <w:rFonts w:hint="eastAsia" w:ascii="宋体" w:hAnsi="宋体" w:eastAsia="宋体" w:cs="宋体"/>
          <w:color w:val="FF0000"/>
          <w:sz w:val="28"/>
          <w:szCs w:val="28"/>
          <w:lang w:val="en-US" w:eastAsia="zh-CN"/>
        </w:rPr>
        <w:t>9.78</w:t>
      </w:r>
      <w:r>
        <w:rPr>
          <w:rFonts w:hint="eastAsia" w:ascii="宋体" w:hAnsi="宋体" w:eastAsia="宋体" w:cs="宋体"/>
          <w:color w:val="FF0000"/>
          <w:sz w:val="28"/>
          <w:szCs w:val="28"/>
          <w:lang w:eastAsia="zh-CN"/>
        </w:rPr>
        <w:t>13元</w:t>
      </w:r>
      <w:r>
        <w:rPr>
          <w:rFonts w:hint="eastAsia" w:ascii="宋体" w:hAnsi="宋体" w:eastAsia="宋体" w:cs="宋体"/>
          <w:color w:val="FF0000"/>
          <w:sz w:val="28"/>
          <w:szCs w:val="28"/>
        </w:rPr>
        <w:t>。本校现已有</w:t>
      </w:r>
      <w:r>
        <w:rPr>
          <w:rFonts w:hint="eastAsia" w:ascii="宋体" w:hAnsi="宋体" w:eastAsia="宋体" w:cs="宋体"/>
          <w:color w:val="FF0000"/>
          <w:sz w:val="28"/>
          <w:szCs w:val="28"/>
          <w:lang w:val="en-US" w:eastAsia="zh-CN"/>
        </w:rPr>
        <w:t>48</w:t>
      </w:r>
      <w:r>
        <w:rPr>
          <w:rFonts w:hint="eastAsia" w:ascii="宋体" w:hAnsi="宋体" w:eastAsia="宋体" w:cs="宋体"/>
          <w:color w:val="FF0000"/>
          <w:sz w:val="28"/>
          <w:szCs w:val="28"/>
        </w:rPr>
        <w:t>间多媒体教室、4500㎡的护理实验、实训场地。其中包括标本陈列室（人体标本展示厅）、人体解剖实训室、机能实训室、显微形态实验室、生物化学实验室，基础护理实训室、护理技能实训室、老年护理实训室/康复护理实训室、更衣洗手无菌实训室等共</w:t>
      </w:r>
      <w:r>
        <w:rPr>
          <w:rFonts w:hint="eastAsia" w:ascii="宋体" w:hAnsi="宋体" w:eastAsia="宋体" w:cs="宋体"/>
          <w:color w:val="FF0000"/>
          <w:sz w:val="28"/>
          <w:szCs w:val="28"/>
          <w:lang w:val="en-US" w:eastAsia="zh-CN"/>
        </w:rPr>
        <w:t>34</w:t>
      </w:r>
      <w:r>
        <w:rPr>
          <w:rFonts w:hint="eastAsia" w:ascii="宋体" w:hAnsi="宋体" w:eastAsia="宋体" w:cs="宋体"/>
          <w:color w:val="FF0000"/>
          <w:sz w:val="28"/>
          <w:szCs w:val="28"/>
        </w:rPr>
        <w:t>间，每个实训室按医院病房仿真的工作环境布局。学校实验室和实训室内现有教学设备</w:t>
      </w:r>
      <w:r>
        <w:rPr>
          <w:rFonts w:hint="eastAsia" w:ascii="宋体" w:hAnsi="宋体" w:eastAsia="宋体" w:cs="宋体"/>
          <w:color w:val="FF0000"/>
          <w:sz w:val="28"/>
          <w:szCs w:val="28"/>
          <w:lang w:val="en-US" w:eastAsia="zh-CN"/>
        </w:rPr>
        <w:t>7036</w:t>
      </w:r>
      <w:r>
        <w:rPr>
          <w:rFonts w:hint="eastAsia" w:ascii="宋体" w:hAnsi="宋体" w:eastAsia="宋体" w:cs="宋体"/>
          <w:color w:val="FF0000"/>
          <w:sz w:val="28"/>
          <w:szCs w:val="28"/>
        </w:rPr>
        <w:t>台件，其中800元以上（台/件/套）11</w:t>
      </w:r>
      <w:r>
        <w:rPr>
          <w:rFonts w:hint="eastAsia" w:ascii="宋体" w:hAnsi="宋体" w:eastAsia="宋体" w:cs="宋体"/>
          <w:color w:val="FF0000"/>
          <w:sz w:val="28"/>
          <w:szCs w:val="28"/>
          <w:lang w:val="en-US" w:eastAsia="zh-CN"/>
        </w:rPr>
        <w:t>32</w:t>
      </w:r>
      <w:r>
        <w:rPr>
          <w:rFonts w:hint="eastAsia" w:ascii="宋体" w:hAnsi="宋体" w:eastAsia="宋体" w:cs="宋体"/>
          <w:color w:val="FF0000"/>
          <w:sz w:val="28"/>
          <w:szCs w:val="28"/>
        </w:rPr>
        <w:t>台件。开发护理专业教学培训软件（含技能操作流程、技能影视录像等），融“教、学、做”为一体，为学生的实习、工作打下坚实的基础。</w:t>
      </w:r>
      <w:r>
        <w:rPr>
          <w:rFonts w:hint="eastAsia" w:ascii="宋体" w:hAnsi="宋体" w:eastAsia="宋体" w:cs="宋体"/>
          <w:color w:val="auto"/>
          <w:sz w:val="28"/>
          <w:szCs w:val="28"/>
        </w:rPr>
        <w:t>学校现有标准200米4跑道的田径运动场一个、标准篮球场2个、健身房</w:t>
      </w:r>
      <w:r>
        <w:rPr>
          <w:rFonts w:hint="eastAsia" w:ascii="宋体" w:hAnsi="宋体" w:eastAsia="宋体" w:cs="宋体"/>
          <w:color w:val="auto"/>
          <w:sz w:val="28"/>
          <w:szCs w:val="28"/>
          <w:lang w:val="en-US" w:eastAsia="zh-CN"/>
        </w:rPr>
        <w:t>1个</w:t>
      </w:r>
      <w:r>
        <w:rPr>
          <w:rFonts w:hint="eastAsia" w:ascii="宋体" w:hAnsi="宋体" w:eastAsia="宋体" w:cs="宋体"/>
          <w:color w:val="auto"/>
          <w:sz w:val="28"/>
          <w:szCs w:val="28"/>
        </w:rPr>
        <w:t>、形体训练室</w:t>
      </w:r>
      <w:r>
        <w:rPr>
          <w:rFonts w:hint="eastAsia" w:ascii="宋体" w:hAnsi="宋体" w:eastAsia="宋体" w:cs="宋体"/>
          <w:color w:val="auto"/>
          <w:sz w:val="28"/>
          <w:szCs w:val="28"/>
          <w:lang w:eastAsia="zh-CN"/>
        </w:rPr>
        <w:t>两</w:t>
      </w:r>
      <w:r>
        <w:rPr>
          <w:rFonts w:hint="eastAsia" w:ascii="宋体" w:hAnsi="宋体" w:eastAsia="宋体" w:cs="宋体"/>
          <w:color w:val="auto"/>
          <w:sz w:val="28"/>
          <w:szCs w:val="28"/>
        </w:rPr>
        <w:t>个。学校环境幽雅整洁，教学、生活配套设施完备。</w:t>
      </w:r>
    </w:p>
    <w:p>
      <w:pPr>
        <w:pStyle w:val="19"/>
        <w:keepNext w:val="0"/>
        <w:keepLines w:val="0"/>
        <w:pageBreakBefore w:val="0"/>
        <w:widowControl/>
        <w:numPr>
          <w:ilvl w:val="0"/>
          <w:numId w:val="0"/>
        </w:numPr>
        <w:kinsoku/>
        <w:wordWrap/>
        <w:overflowPunct/>
        <w:topLinePunct w:val="0"/>
        <w:autoSpaceDE/>
        <w:autoSpaceDN/>
        <w:bidi w:val="0"/>
        <w:adjustRightInd w:val="0"/>
        <w:spacing w:after="0" w:line="360" w:lineRule="auto"/>
        <w:ind w:leftChars="0"/>
        <w:textAlignment w:val="auto"/>
        <w:rPr>
          <w:rFonts w:hint="eastAsia" w:ascii="宋体" w:hAnsi="宋体" w:eastAsia="宋体" w:cs="宋体"/>
          <w:b/>
          <w:bCs/>
          <w:color w:val="auto"/>
          <w:sz w:val="28"/>
          <w:szCs w:val="28"/>
        </w:rPr>
      </w:pPr>
      <w:r>
        <w:rPr>
          <w:rStyle w:val="27"/>
          <w:rFonts w:hint="eastAsia"/>
          <w:lang w:val="en-US" w:eastAsia="zh-CN"/>
        </w:rPr>
        <w:t>2.</w:t>
      </w:r>
      <w:r>
        <w:rPr>
          <w:rStyle w:val="27"/>
          <w:rFonts w:hint="eastAsia"/>
        </w:rPr>
        <w:t>学生发展</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bCs/>
          <w:color w:val="auto"/>
          <w:sz w:val="28"/>
          <w:szCs w:val="28"/>
        </w:rPr>
      </w:pPr>
      <w:r>
        <w:rPr>
          <w:rStyle w:val="15"/>
          <w:rFonts w:hint="eastAsia"/>
        </w:rPr>
        <w:t>2.1 学生素质</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学校注重学生思想品德教育，通过丰富多彩的活动引领学生，开齐开足德育课，在校生犯罪率为零；强化教学常规管理，注重学生专业思想教育，不断提高学生学习的积极性，学生文化课合格率达80.</w:t>
      </w:r>
      <w:r>
        <w:rPr>
          <w:rFonts w:hint="eastAsia" w:ascii="宋体" w:hAnsi="宋体" w:eastAsia="宋体" w:cs="宋体"/>
          <w:b w:val="0"/>
          <w:bCs w:val="0"/>
          <w:color w:val="auto"/>
          <w:sz w:val="28"/>
          <w:szCs w:val="28"/>
          <w:lang w:val="en-US" w:eastAsia="zh-CN"/>
        </w:rPr>
        <w:t>92</w:t>
      </w:r>
      <w:r>
        <w:rPr>
          <w:rFonts w:hint="eastAsia" w:ascii="宋体" w:hAnsi="宋体" w:eastAsia="宋体" w:cs="宋体"/>
          <w:b w:val="0"/>
          <w:bCs w:val="0"/>
          <w:color w:val="auto"/>
          <w:sz w:val="28"/>
          <w:szCs w:val="28"/>
        </w:rPr>
        <w:t>%，其中语文为</w:t>
      </w:r>
      <w:r>
        <w:rPr>
          <w:rFonts w:hint="eastAsia" w:ascii="宋体" w:hAnsi="宋体" w:eastAsia="宋体" w:cs="宋体"/>
          <w:b w:val="0"/>
          <w:bCs w:val="0"/>
          <w:color w:val="auto"/>
          <w:sz w:val="28"/>
          <w:szCs w:val="28"/>
          <w:lang w:val="en-US" w:eastAsia="zh-CN"/>
        </w:rPr>
        <w:t>80.27</w:t>
      </w:r>
      <w:r>
        <w:rPr>
          <w:rFonts w:hint="eastAsia" w:ascii="宋体" w:hAnsi="宋体" w:eastAsia="宋体" w:cs="宋体"/>
          <w:b w:val="0"/>
          <w:bCs w:val="0"/>
          <w:color w:val="auto"/>
          <w:sz w:val="28"/>
          <w:szCs w:val="28"/>
        </w:rPr>
        <w:t>%、数学为</w:t>
      </w:r>
      <w:r>
        <w:rPr>
          <w:rFonts w:hint="eastAsia" w:ascii="宋体" w:hAnsi="宋体" w:eastAsia="宋体" w:cs="宋体"/>
          <w:b w:val="0"/>
          <w:bCs w:val="0"/>
          <w:color w:val="auto"/>
          <w:sz w:val="28"/>
          <w:szCs w:val="28"/>
          <w:lang w:val="en-US" w:eastAsia="zh-CN"/>
        </w:rPr>
        <w:t>71.34</w:t>
      </w:r>
      <w:r>
        <w:rPr>
          <w:rFonts w:hint="eastAsia" w:ascii="宋体" w:hAnsi="宋体" w:eastAsia="宋体" w:cs="宋体"/>
          <w:b w:val="0"/>
          <w:bCs w:val="0"/>
          <w:color w:val="auto"/>
          <w:sz w:val="28"/>
          <w:szCs w:val="28"/>
        </w:rPr>
        <w:t>%、英语</w:t>
      </w:r>
      <w:r>
        <w:rPr>
          <w:rFonts w:hint="eastAsia" w:ascii="宋体" w:hAnsi="宋体" w:eastAsia="宋体" w:cs="宋体"/>
          <w:b w:val="0"/>
          <w:bCs w:val="0"/>
          <w:color w:val="auto"/>
          <w:sz w:val="28"/>
          <w:szCs w:val="28"/>
          <w:lang w:val="en-US" w:eastAsia="zh-CN"/>
        </w:rPr>
        <w:t>79.89</w:t>
      </w:r>
      <w:r>
        <w:rPr>
          <w:rFonts w:hint="eastAsia" w:ascii="宋体" w:hAnsi="宋体" w:eastAsia="宋体" w:cs="宋体"/>
          <w:b w:val="0"/>
          <w:bCs w:val="0"/>
          <w:color w:val="auto"/>
          <w:sz w:val="28"/>
          <w:szCs w:val="28"/>
        </w:rPr>
        <w:t>%及德育</w:t>
      </w:r>
      <w:r>
        <w:rPr>
          <w:rFonts w:hint="eastAsia" w:ascii="宋体" w:hAnsi="宋体" w:eastAsia="宋体" w:cs="宋体"/>
          <w:b w:val="0"/>
          <w:bCs w:val="0"/>
          <w:color w:val="auto"/>
          <w:sz w:val="28"/>
          <w:szCs w:val="28"/>
          <w:lang w:val="en-US" w:eastAsia="zh-CN"/>
        </w:rPr>
        <w:t>92.19</w:t>
      </w:r>
      <w:r>
        <w:rPr>
          <w:rFonts w:hint="eastAsia" w:ascii="宋体" w:hAnsi="宋体" w:eastAsia="宋体" w:cs="宋体"/>
          <w:b w:val="0"/>
          <w:bCs w:val="0"/>
          <w:color w:val="auto"/>
          <w:sz w:val="28"/>
          <w:szCs w:val="28"/>
        </w:rPr>
        <w:t>%；有序开展技能训练，按照人才培养方案开展专业技能训练，学生技能水平得到明显提升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张紫阳同学参加2018年湖南省中等职业学校技能竞赛护理技能获得三等奖</w:t>
      </w:r>
      <w:r>
        <w:rPr>
          <w:rFonts w:hint="eastAsia" w:ascii="宋体" w:hAnsi="宋体" w:eastAsia="宋体" w:cs="宋体"/>
          <w:b w:val="0"/>
          <w:bCs w:val="0"/>
          <w:color w:val="auto"/>
          <w:sz w:val="28"/>
          <w:szCs w:val="28"/>
        </w:rPr>
        <w:t>。重视体育卫生工作，开齐、开足体育课、音乐课等，加强学生体质监控，学生体质测评合格率达81.5%。</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color w:val="auto"/>
          <w:sz w:val="28"/>
          <w:szCs w:val="28"/>
        </w:rPr>
      </w:pPr>
      <w:r>
        <w:rPr>
          <w:rStyle w:val="15"/>
          <w:rFonts w:hint="eastAsia"/>
        </w:rPr>
        <w:t>2.2在校体验</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rPr>
        <w:t>注重建设校园文化环境的建设和文化积淀，走出“厚德健行，仁术康民”的育人模式之路，从激发学生的学习兴趣、增强学生学习信心、构建多样课余生活等方面来丰富学生的学习生活体验，学生理论学习满意度达9</w:t>
      </w:r>
      <w:r>
        <w:rPr>
          <w:rFonts w:hint="eastAsia" w:ascii="宋体" w:hAnsi="宋体" w:eastAsia="宋体" w:cs="宋体"/>
          <w:b w:val="0"/>
          <w:bCs w:val="0"/>
          <w:color w:val="auto"/>
          <w:sz w:val="28"/>
          <w:szCs w:val="28"/>
          <w:lang w:val="en-US" w:eastAsia="zh-CN"/>
        </w:rPr>
        <w:t>8.13</w:t>
      </w:r>
      <w:r>
        <w:rPr>
          <w:rFonts w:hint="eastAsia" w:ascii="宋体" w:hAnsi="宋体" w:eastAsia="宋体" w:cs="宋体"/>
          <w:b w:val="0"/>
          <w:bCs w:val="0"/>
          <w:color w:val="auto"/>
          <w:sz w:val="28"/>
          <w:szCs w:val="28"/>
        </w:rPr>
        <w:t>%，专业学习满意度达99.18%，实习实训满意度达99.29%、校园文化与礼教活动满意度达99.51%，校园安全满意度达99.5%，生活满意度达99.23%。</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bCs/>
          <w:color w:val="auto"/>
          <w:sz w:val="28"/>
          <w:szCs w:val="28"/>
        </w:rPr>
      </w:pPr>
      <w:r>
        <w:rPr>
          <w:rStyle w:val="15"/>
          <w:rFonts w:hint="eastAsia"/>
        </w:rPr>
        <w:t>2.3 资助情况</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校高度重视免学费、国家助学金以及贫困生助学工作，构建了助学工作体系。认真贯彻上级的相关文件精神，紧紧围绕工作目标，以实施“免”“补”工作为重点，以社会捐资助学为补充，实行学校补助与社会助学相结合来开展工作。助学金的发放，严格按申请、评选、公示、审核程序进行。201</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年，学校共计免学费</w:t>
      </w:r>
      <w:r>
        <w:rPr>
          <w:rFonts w:hint="eastAsia" w:ascii="宋体" w:hAnsi="宋体" w:eastAsia="宋体" w:cs="宋体"/>
          <w:color w:val="auto"/>
          <w:sz w:val="28"/>
          <w:szCs w:val="28"/>
          <w:lang w:val="en-US" w:eastAsia="zh-CN"/>
        </w:rPr>
        <w:t>267</w:t>
      </w:r>
      <w:r>
        <w:rPr>
          <w:rFonts w:hint="eastAsia" w:ascii="宋体" w:hAnsi="宋体" w:eastAsia="宋体" w:cs="宋体"/>
          <w:color w:val="auto"/>
          <w:sz w:val="28"/>
          <w:szCs w:val="28"/>
        </w:rPr>
        <w:t>万元，发放国家助学金</w:t>
      </w:r>
      <w:r>
        <w:rPr>
          <w:rFonts w:hint="eastAsia" w:ascii="宋体" w:hAnsi="宋体" w:eastAsia="宋体" w:cs="宋体"/>
          <w:color w:val="auto"/>
          <w:sz w:val="28"/>
          <w:szCs w:val="28"/>
          <w:lang w:val="en-US" w:eastAsia="zh-CN"/>
        </w:rPr>
        <w:t>77.4</w:t>
      </w:r>
      <w:r>
        <w:rPr>
          <w:rFonts w:hint="eastAsia" w:ascii="宋体" w:hAnsi="宋体" w:eastAsia="宋体" w:cs="宋体"/>
          <w:color w:val="auto"/>
          <w:sz w:val="28"/>
          <w:szCs w:val="28"/>
        </w:rPr>
        <w:t>万元；共计资助学生</w:t>
      </w:r>
      <w:r>
        <w:rPr>
          <w:rFonts w:hint="eastAsia" w:ascii="宋体" w:hAnsi="宋体" w:eastAsia="宋体" w:cs="宋体"/>
          <w:color w:val="auto"/>
          <w:sz w:val="28"/>
          <w:szCs w:val="28"/>
          <w:lang w:val="en-US" w:eastAsia="zh-CN"/>
        </w:rPr>
        <w:t>2870</w:t>
      </w:r>
      <w:r>
        <w:rPr>
          <w:rFonts w:hint="eastAsia" w:ascii="宋体" w:hAnsi="宋体" w:eastAsia="宋体" w:cs="宋体"/>
          <w:color w:val="auto"/>
          <w:sz w:val="28"/>
          <w:szCs w:val="28"/>
        </w:rPr>
        <w:t>人。</w:t>
      </w:r>
    </w:p>
    <w:p>
      <w:pPr>
        <w:pStyle w:val="4"/>
        <w:keepNext w:val="0"/>
        <w:keepLines w:val="0"/>
        <w:pageBreakBefore w:val="0"/>
        <w:widowControl/>
        <w:kinsoku/>
        <w:wordWrap/>
        <w:overflowPunct/>
        <w:topLinePunct w:val="0"/>
        <w:autoSpaceDE/>
        <w:autoSpaceDN/>
        <w:bidi w:val="0"/>
        <w:adjustRightInd w:val="0"/>
        <w:snapToGrid w:val="0"/>
        <w:spacing w:after="0" w:line="413" w:lineRule="auto"/>
        <w:textAlignment w:val="auto"/>
        <w:rPr>
          <w:rFonts w:hint="eastAsia"/>
        </w:rPr>
      </w:pPr>
      <w:r>
        <w:rPr>
          <w:rFonts w:hint="eastAsia"/>
        </w:rPr>
        <w:t>2.4就业质量</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2018届毕业生共144名，升学144名，升学率达100%。</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color w:val="auto"/>
          <w:sz w:val="28"/>
          <w:szCs w:val="28"/>
          <w:lang w:val="en-US" w:eastAsia="zh-CN"/>
        </w:rPr>
      </w:pPr>
      <w:r>
        <w:rPr>
          <w:rStyle w:val="27"/>
          <w:rFonts w:hint="eastAsia"/>
          <w:lang w:val="en-US" w:eastAsia="zh-CN"/>
        </w:rPr>
        <w:t>3</w:t>
      </w:r>
      <w:r>
        <w:rPr>
          <w:rStyle w:val="27"/>
          <w:rFonts w:hint="eastAsia"/>
        </w:rPr>
        <w:t>、质量保障措施</w:t>
      </w:r>
      <w:r>
        <w:rPr>
          <w:rStyle w:val="27"/>
          <w:rFonts w:hint="eastAsia"/>
          <w:lang w:val="en-US" w:eastAsia="zh-CN"/>
        </w:rPr>
        <w:t xml:space="preserve"> </w:t>
      </w:r>
      <w:r>
        <w:rPr>
          <w:rFonts w:hint="eastAsia" w:ascii="宋体" w:hAnsi="宋体" w:eastAsia="宋体" w:cs="宋体"/>
          <w:b/>
          <w:color w:val="auto"/>
          <w:sz w:val="28"/>
          <w:szCs w:val="28"/>
          <w:lang w:val="en-US" w:eastAsia="zh-CN"/>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413" w:lineRule="auto"/>
        <w:textAlignment w:val="auto"/>
        <w:rPr>
          <w:rFonts w:hint="eastAsia"/>
        </w:rPr>
      </w:pPr>
      <w:r>
        <w:rPr>
          <w:rFonts w:hint="eastAsia"/>
        </w:rPr>
        <w:t>3.1专业动态调整</w:t>
      </w:r>
    </w:p>
    <w:p>
      <w:pPr>
        <w:keepNext w:val="0"/>
        <w:keepLines w:val="0"/>
        <w:pageBreakBefore w:val="0"/>
        <w:widowControl/>
        <w:kinsoku/>
        <w:wordWrap/>
        <w:overflowPunct/>
        <w:topLinePunct w:val="0"/>
        <w:autoSpaceDE/>
        <w:autoSpaceDN/>
        <w:bidi w:val="0"/>
        <w:adjustRightInd w:val="0"/>
        <w:spacing w:after="0" w:line="360" w:lineRule="auto"/>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学校</w:t>
      </w:r>
      <w:r>
        <w:rPr>
          <w:rFonts w:hint="eastAsia" w:ascii="宋体" w:hAnsi="宋体" w:eastAsia="宋体" w:cs="宋体"/>
          <w:color w:val="auto"/>
          <w:sz w:val="28"/>
          <w:szCs w:val="28"/>
          <w:lang w:eastAsia="zh-CN"/>
        </w:rPr>
        <w:t>目前设有护理、中药、中医康复保健三大专业。</w:t>
      </w:r>
      <w:r>
        <w:rPr>
          <w:rFonts w:hint="eastAsia" w:ascii="宋体" w:hAnsi="宋体" w:eastAsia="宋体" w:cs="宋体"/>
          <w:color w:val="auto"/>
          <w:sz w:val="28"/>
          <w:szCs w:val="28"/>
        </w:rPr>
        <w:t>将护理专业列入未来三年学校重点发展和建设的专业，成立护理专业教学指导委员会和护理专业建设领导小组，切实加强护理专业建设，确保该专业建设科学、先进和可持续发展；确保教学秩序和质量按规划圆满完成。</w:t>
      </w:r>
    </w:p>
    <w:p>
      <w:pPr>
        <w:keepNext w:val="0"/>
        <w:keepLines w:val="0"/>
        <w:pageBreakBefore w:val="0"/>
        <w:widowControl/>
        <w:kinsoku/>
        <w:wordWrap/>
        <w:overflowPunct/>
        <w:topLinePunct w:val="0"/>
        <w:autoSpaceDE/>
        <w:autoSpaceDN/>
        <w:bidi w:val="0"/>
        <w:adjustRightInd w:val="0"/>
        <w:spacing w:after="0" w:line="360" w:lineRule="auto"/>
        <w:ind w:firstLine="56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结合当前政策要求，修订了一套符合学校目前发展的</w:t>
      </w:r>
      <w:r>
        <w:rPr>
          <w:rFonts w:hint="eastAsia" w:ascii="宋体" w:hAnsi="宋体" w:eastAsia="宋体" w:cs="宋体"/>
          <w:color w:val="auto"/>
          <w:sz w:val="28"/>
          <w:szCs w:val="28"/>
          <w:lang w:eastAsia="zh-CN"/>
        </w:rPr>
        <w:t>修</w:t>
      </w:r>
      <w:r>
        <w:rPr>
          <w:rFonts w:hint="eastAsia" w:ascii="宋体" w:hAnsi="宋体" w:eastAsia="宋体" w:cs="宋体"/>
          <w:color w:val="auto"/>
          <w:sz w:val="28"/>
          <w:szCs w:val="28"/>
          <w:lang w:val="en-US" w:eastAsia="zh-CN"/>
        </w:rPr>
        <w:t>2018级各专业人才培养方案。</w:t>
      </w:r>
    </w:p>
    <w:p>
      <w:pPr>
        <w:pStyle w:val="4"/>
        <w:keepNext w:val="0"/>
        <w:keepLines w:val="0"/>
        <w:pageBreakBefore w:val="0"/>
        <w:widowControl/>
        <w:kinsoku/>
        <w:wordWrap/>
        <w:overflowPunct/>
        <w:topLinePunct w:val="0"/>
        <w:autoSpaceDE/>
        <w:autoSpaceDN/>
        <w:bidi w:val="0"/>
        <w:adjustRightInd w:val="0"/>
        <w:snapToGrid w:val="0"/>
        <w:spacing w:after="0" w:line="413" w:lineRule="auto"/>
        <w:textAlignment w:val="auto"/>
        <w:rPr>
          <w:rFonts w:hint="eastAsia"/>
        </w:rPr>
      </w:pPr>
      <w:r>
        <w:rPr>
          <w:rFonts w:hint="eastAsia"/>
        </w:rPr>
        <w:t>3.2教育教学改革</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color w:val="auto"/>
          <w:sz w:val="28"/>
          <w:szCs w:val="28"/>
        </w:rPr>
      </w:pPr>
      <w:r>
        <w:rPr>
          <w:rStyle w:val="26"/>
          <w:rFonts w:hint="eastAsia"/>
          <w:lang w:val="en-US" w:eastAsia="zh-CN"/>
        </w:rPr>
        <w:t>3.2.1</w:t>
      </w:r>
      <w:r>
        <w:rPr>
          <w:rStyle w:val="26"/>
          <w:rFonts w:hint="eastAsia"/>
        </w:rPr>
        <w:t xml:space="preserve">实践教学方面  </w:t>
      </w:r>
      <w:r>
        <w:rPr>
          <w:rFonts w:hint="eastAsia" w:ascii="宋体" w:hAnsi="宋体" w:eastAsia="宋体" w:cs="宋体"/>
          <w:color w:val="auto"/>
          <w:sz w:val="28"/>
          <w:szCs w:val="28"/>
        </w:rPr>
        <w:t xml:space="preserve">  </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我校于今年新建湖南护理学校附属医院来作为我校学生</w:t>
      </w:r>
      <w:r>
        <w:rPr>
          <w:rFonts w:hint="eastAsia" w:ascii="宋体" w:hAnsi="宋体" w:eastAsia="宋体" w:cs="宋体"/>
          <w:color w:val="FF0000"/>
          <w:sz w:val="28"/>
          <w:szCs w:val="28"/>
          <w:lang w:eastAsia="zh-CN"/>
        </w:rPr>
        <w:t>见习与</w:t>
      </w:r>
      <w:r>
        <w:rPr>
          <w:rFonts w:hint="eastAsia" w:ascii="宋体" w:hAnsi="宋体" w:eastAsia="宋体" w:cs="宋体"/>
          <w:color w:val="FF0000"/>
          <w:sz w:val="28"/>
          <w:szCs w:val="28"/>
        </w:rPr>
        <w:t>实习实训基地，为护理</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rPr>
        <w:t>中药及中医康复保健专业的学子提供更多的实习、实训机会。</w:t>
      </w:r>
    </w:p>
    <w:p>
      <w:pPr>
        <w:keepNext w:val="0"/>
        <w:keepLines w:val="0"/>
        <w:pageBreakBefore w:val="0"/>
        <w:widowControl/>
        <w:kinsoku/>
        <w:wordWrap/>
        <w:overflowPunct/>
        <w:topLinePunct w:val="0"/>
        <w:autoSpaceDE/>
        <w:autoSpaceDN/>
        <w:bidi w:val="0"/>
        <w:adjustRightInd w:val="0"/>
        <w:spacing w:after="0" w:line="360" w:lineRule="auto"/>
        <w:textAlignment w:val="auto"/>
        <w:rPr>
          <w:rStyle w:val="26"/>
          <w:rFonts w:hint="eastAsia"/>
        </w:rPr>
      </w:pPr>
      <w:r>
        <w:rPr>
          <w:rStyle w:val="26"/>
          <w:rFonts w:hint="eastAsia"/>
          <w:lang w:val="en-US" w:eastAsia="zh-CN"/>
        </w:rPr>
        <w:t>3.2.2</w:t>
      </w:r>
      <w:r>
        <w:rPr>
          <w:rStyle w:val="26"/>
          <w:rFonts w:hint="eastAsia"/>
        </w:rPr>
        <w:t xml:space="preserve">课程建设方面 </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校结合中药专业特色，为加强课程精品化进程，提高教学质量，特建设校级精品课程《药用植物学》，这也对发展职业教育和培养合格人才有着重要意义，目前精品课程建设需要完成，三纲编写、电子教案的书写、试题集的编写、编写实验指导教材，同时还在录制课堂教学、实验教学录像。</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3.2.3</w:t>
      </w:r>
      <w:r>
        <w:rPr>
          <w:rFonts w:hint="eastAsia"/>
        </w:rPr>
        <w:t>信息化教学、教学资源建设方面</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我校在校所有教学班级均已安装多媒体教学设备，本年度全校性的对所有设备进行维护，更新。同时新添置120多台计算机，完善计算机机房，进一步提高学生学习积极</w:t>
      </w:r>
      <w:r>
        <w:rPr>
          <w:rFonts w:hint="eastAsia" w:ascii="宋体" w:hAnsi="宋体" w:eastAsia="宋体" w:cs="宋体"/>
          <w:color w:val="FF0000"/>
          <w:sz w:val="28"/>
          <w:szCs w:val="28"/>
          <w:lang w:eastAsia="zh-CN"/>
        </w:rPr>
        <w:t>性</w:t>
      </w:r>
      <w:r>
        <w:rPr>
          <w:rFonts w:hint="eastAsia" w:ascii="宋体" w:hAnsi="宋体" w:eastAsia="宋体" w:cs="宋体"/>
          <w:color w:val="FF0000"/>
          <w:sz w:val="28"/>
          <w:szCs w:val="28"/>
        </w:rPr>
        <w:t>，同时也为完成计算机学业水平考试提供了保障。</w:t>
      </w:r>
    </w:p>
    <w:p>
      <w:pPr>
        <w:pStyle w:val="5"/>
        <w:keepNext w:val="0"/>
        <w:keepLines w:val="0"/>
        <w:pageBreakBefore w:val="0"/>
        <w:widowControl/>
        <w:kinsoku/>
        <w:wordWrap/>
        <w:overflowPunct/>
        <w:topLinePunct w:val="0"/>
        <w:autoSpaceDE/>
        <w:autoSpaceDN/>
        <w:bidi w:val="0"/>
        <w:adjustRightInd w:val="0"/>
        <w:textAlignment w:val="auto"/>
        <w:rPr>
          <w:rFonts w:hint="eastAsia"/>
          <w:lang w:val="en-US" w:eastAsia="zh-CN"/>
        </w:rPr>
      </w:pPr>
      <w:r>
        <w:rPr>
          <w:rFonts w:hint="eastAsia"/>
          <w:lang w:val="en-US" w:eastAsia="zh-CN"/>
        </w:rPr>
        <w:t>3.2.4国际交流</w:t>
      </w:r>
    </w:p>
    <w:p>
      <w:pPr>
        <w:keepNext w:val="0"/>
        <w:keepLines w:val="0"/>
        <w:pageBreakBefore w:val="0"/>
        <w:widowControl/>
        <w:kinsoku/>
        <w:wordWrap/>
        <w:overflowPunct/>
        <w:topLinePunct w:val="0"/>
        <w:autoSpaceDE/>
        <w:autoSpaceDN/>
        <w:bidi w:val="0"/>
        <w:adjustRightInd w:val="0"/>
        <w:spacing w:after="0" w:line="360" w:lineRule="auto"/>
        <w:ind w:firstLine="56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积极与日本医办养老机构交流，为本校学生创建赴日工作学习的机会。并与加拿大</w:t>
      </w:r>
      <w:r>
        <w:rPr>
          <w:rFonts w:hint="eastAsia" w:ascii="宋体" w:hAnsi="宋体" w:eastAsia="宋体" w:cs="宋体"/>
          <w:color w:val="auto"/>
          <w:sz w:val="28"/>
          <w:szCs w:val="28"/>
          <w:lang w:val="en-US" w:eastAsia="zh-CN"/>
        </w:rPr>
        <w:t>bay学院和泰国曼谷吞武里大学签订协议，为本校学生升学就业创造新的机会。</w:t>
      </w:r>
    </w:p>
    <w:p>
      <w:pPr>
        <w:pStyle w:val="4"/>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w:t>
      </w:r>
      <w:r>
        <w:rPr>
          <w:rFonts w:hint="eastAsia"/>
          <w:lang w:val="en-US" w:eastAsia="zh-CN"/>
        </w:rPr>
        <w:t>.3</w:t>
      </w:r>
      <w:r>
        <w:rPr>
          <w:rFonts w:hint="eastAsia"/>
        </w:rPr>
        <w:t>教师培养培训</w:t>
      </w:r>
    </w:p>
    <w:p>
      <w:pPr>
        <w:keepNext w:val="0"/>
        <w:keepLines w:val="0"/>
        <w:pageBreakBefore w:val="0"/>
        <w:widowControl/>
        <w:kinsoku/>
        <w:wordWrap/>
        <w:overflowPunct/>
        <w:topLinePunct w:val="0"/>
        <w:autoSpaceDE/>
        <w:autoSpaceDN/>
        <w:bidi w:val="0"/>
        <w:adjustRightInd w:val="0"/>
        <w:spacing w:after="0" w:line="360" w:lineRule="auto"/>
        <w:ind w:firstLine="562"/>
        <w:textAlignment w:val="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rPr>
        <w:t>①</w:t>
      </w:r>
      <w:r>
        <w:rPr>
          <w:rFonts w:hint="eastAsia" w:ascii="宋体" w:hAnsi="宋体" w:eastAsia="宋体" w:cs="宋体"/>
          <w:color w:val="FF0000"/>
          <w:sz w:val="28"/>
          <w:szCs w:val="28"/>
          <w:lang w:eastAsia="zh-CN"/>
        </w:rPr>
        <w:t>积极选派优秀教师参加全国、省、市举办的会议及师资培训班；②</w:t>
      </w:r>
      <w:r>
        <w:rPr>
          <w:rFonts w:hint="eastAsia" w:ascii="宋体" w:hAnsi="宋体" w:eastAsia="宋体" w:cs="宋体"/>
          <w:color w:val="FF0000"/>
          <w:sz w:val="28"/>
          <w:szCs w:val="28"/>
        </w:rPr>
        <w:t>严格执行国家教育</w:t>
      </w:r>
      <w:r>
        <w:rPr>
          <w:rFonts w:hint="eastAsia" w:ascii="宋体" w:hAnsi="宋体" w:eastAsia="宋体" w:cs="宋体"/>
          <w:color w:val="FF0000"/>
          <w:sz w:val="28"/>
          <w:szCs w:val="28"/>
          <w:lang w:eastAsia="zh-CN"/>
        </w:rPr>
        <w:t>行政部门</w:t>
      </w:r>
      <w:r>
        <w:rPr>
          <w:rFonts w:hint="eastAsia" w:ascii="宋体" w:hAnsi="宋体" w:eastAsia="宋体" w:cs="宋体"/>
          <w:color w:val="FF0000"/>
          <w:sz w:val="28"/>
          <w:szCs w:val="28"/>
        </w:rPr>
        <w:t>有关规定，安排有关教师参加高校教师资格证考试的课程培训及考试相关的其他事宜</w:t>
      </w:r>
      <w:r>
        <w:rPr>
          <w:rFonts w:hint="eastAsia" w:ascii="宋体" w:hAnsi="宋体" w:eastAsia="宋体" w:cs="宋体"/>
          <w:color w:val="FF0000"/>
          <w:sz w:val="28"/>
          <w:szCs w:val="28"/>
          <w:lang w:eastAsia="zh-CN"/>
        </w:rPr>
        <w:t>；③学校每学期组织一次教师业务培训</w:t>
      </w:r>
      <w:r>
        <w:rPr>
          <w:rFonts w:hint="eastAsia" w:ascii="宋体" w:hAnsi="宋体" w:eastAsia="宋体" w:cs="宋体"/>
          <w:color w:val="FF0000"/>
          <w:sz w:val="28"/>
          <w:szCs w:val="28"/>
        </w:rPr>
        <w:t>，对教职工的执行力、管理能力、教育教学能力进行培训讲授</w:t>
      </w:r>
      <w:r>
        <w:rPr>
          <w:rFonts w:hint="eastAsia" w:ascii="宋体" w:hAnsi="宋体" w:eastAsia="宋体" w:cs="宋体"/>
          <w:color w:val="FF0000"/>
          <w:sz w:val="28"/>
          <w:szCs w:val="28"/>
          <w:lang w:eastAsia="zh-CN"/>
        </w:rPr>
        <w:t>；④</w:t>
      </w:r>
      <w:r>
        <w:rPr>
          <w:rFonts w:hint="eastAsia" w:ascii="宋体" w:hAnsi="宋体" w:eastAsia="宋体" w:cs="宋体"/>
          <w:color w:val="FF0000"/>
          <w:sz w:val="28"/>
          <w:szCs w:val="28"/>
        </w:rPr>
        <w:t>安排各科老师进行集体备课，学校对各个课程教师每周结合教研活动正常开展业务培训，结合课程标准、人才培养方案、考纲等进行专题学习研讨</w:t>
      </w:r>
      <w:r>
        <w:rPr>
          <w:rFonts w:hint="eastAsia" w:ascii="宋体" w:hAnsi="宋体" w:eastAsia="宋体" w:cs="宋体"/>
          <w:color w:val="FF0000"/>
          <w:sz w:val="28"/>
          <w:szCs w:val="28"/>
          <w:lang w:eastAsia="zh-CN"/>
        </w:rPr>
        <w:t>；</w:t>
      </w:r>
      <w:r>
        <w:rPr>
          <w:rFonts w:hint="eastAsia" w:asciiTheme="minorEastAsia" w:hAnsiTheme="minorEastAsia" w:eastAsiaTheme="minorEastAsia" w:cstheme="minorEastAsia"/>
          <w:color w:val="FF0000"/>
          <w:sz w:val="28"/>
          <w:szCs w:val="28"/>
          <w:lang w:eastAsia="zh-CN"/>
        </w:rPr>
        <w:t>⑤</w:t>
      </w:r>
    </w:p>
    <w:p>
      <w:pPr>
        <w:pStyle w:val="4"/>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w:t>
      </w:r>
      <w:r>
        <w:rPr>
          <w:rFonts w:hint="eastAsia"/>
          <w:lang w:val="en-US" w:eastAsia="zh-CN"/>
        </w:rPr>
        <w:t>4</w:t>
      </w:r>
      <w:r>
        <w:rPr>
          <w:rFonts w:hint="eastAsia"/>
        </w:rPr>
        <w:t xml:space="preserve"> 规范管理情况</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w:t>
      </w:r>
      <w:r>
        <w:rPr>
          <w:rFonts w:hint="eastAsia"/>
          <w:lang w:val="en-US" w:eastAsia="zh-CN"/>
        </w:rPr>
        <w:t>4</w:t>
      </w:r>
      <w:r>
        <w:rPr>
          <w:rFonts w:hint="eastAsia"/>
        </w:rPr>
        <w:t>.1教学管理规范运行</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不断探索和完善教学管理体系，部门管理职责权限明确。二是教学管理制度规范、完备，实施计划管理。除不定期检查外，督导室、教务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选用省教育厅推荐目录中教材。五是积极推进课程改革，大力开发校本教材，并重视资源开发与利用。目前，学校主干专业均根据学校人才培养的实际需要开设了相关的校本教材。学校开发了包括音像、光碟、课件等多种形式的教学资源，满足了教学需要。</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color w:val="auto"/>
          <w:sz w:val="28"/>
          <w:szCs w:val="28"/>
        </w:rPr>
      </w:pPr>
      <w:r>
        <w:rPr>
          <w:rStyle w:val="26"/>
          <w:rFonts w:hint="eastAsia"/>
        </w:rPr>
        <w:t>3.</w:t>
      </w:r>
      <w:r>
        <w:rPr>
          <w:rStyle w:val="26"/>
          <w:rFonts w:hint="eastAsia"/>
          <w:lang w:val="en-US" w:eastAsia="zh-CN"/>
        </w:rPr>
        <w:t>4</w:t>
      </w:r>
      <w:r>
        <w:rPr>
          <w:rStyle w:val="26"/>
          <w:rFonts w:hint="eastAsia"/>
        </w:rPr>
        <w:t>.2学生管理创新开展</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加强德育队伍建设。学校进一步加强德育队伍建设，健全班主任岗位职责、工作条例、班主任工作量化考评激励机制，完善了行政例会和班主任例会制度。二是增加了学生会活动，寓教于乐，对学生的德智体进行全面管理和培养。三是加强了与家长的沟通，与家长共同管理学生。四是开展专项教育活动。先后开展了校园文明宿舍、优秀黑板报的评选活动。</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color w:val="auto"/>
          <w:sz w:val="28"/>
          <w:szCs w:val="28"/>
        </w:rPr>
      </w:pPr>
      <w:r>
        <w:rPr>
          <w:rStyle w:val="26"/>
          <w:rFonts w:hint="eastAsia"/>
        </w:rPr>
        <w:t>3.</w:t>
      </w:r>
      <w:r>
        <w:rPr>
          <w:rStyle w:val="26"/>
          <w:rFonts w:hint="eastAsia"/>
          <w:lang w:val="en-US" w:eastAsia="zh-CN"/>
        </w:rPr>
        <w:t>4</w:t>
      </w:r>
      <w:r>
        <w:rPr>
          <w:rStyle w:val="26"/>
          <w:rFonts w:hint="eastAsia"/>
        </w:rPr>
        <w:t>.3后勤服务、财务管理规范有序</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后勤服务规范有序。一是后勤服务有保障。及时做好各类创建、迎评资料的整理与现场准备；按照规范程序完成各类专项资金、年度预算资金的政府采购工作；及时维修教室宿舍水电设施、办公桌椅等各类公用设施；根据需要及时采买，保障供应各类办公用品及教学实验物资；同时，按上级要求及时完成各类材料报送与数据上报。学校后勤工作的及时到位，为学校各类项目建设提供优质服务。二是财务运行有秩序。财务管理严格执行财务法规，规范设立总账、现金出纳会计，所有物资采购及支出一律实行先申报、后实施的运行制度。财务运行做到用款有计划，收支有标准，分析有资料，监督有要求。</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w:t>
      </w:r>
      <w:r>
        <w:rPr>
          <w:rFonts w:hint="eastAsia"/>
          <w:lang w:val="en-US" w:eastAsia="zh-CN"/>
        </w:rPr>
        <w:t>4</w:t>
      </w:r>
      <w:r>
        <w:rPr>
          <w:rFonts w:hint="eastAsia"/>
        </w:rPr>
        <w:t>.4 强化安全教育</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校坚持“常防不懈”的安全稳定工作原则，先后组织开展了消防安全、防灾减灾、全国中小学生安全教育、防溺水、食品安全宣传等主题教育活动。在迎接多部门开展的安全工作大检查活动中，我校安全工作获充分肯定。学校进一步强化依法治校和综合治理工作意识，学校先后组织开展了法治教育宣传、国家安全、抵制校园欺凌、禁毒图片展、观看禁毒影片等专题教育活动，师生违法犯罪率为零。</w:t>
      </w:r>
    </w:p>
    <w:p>
      <w:pPr>
        <w:pStyle w:val="4"/>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3.5 德育工作情况</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w:t>
      </w:r>
      <w:r>
        <w:rPr>
          <w:rFonts w:hint="eastAsia" w:ascii="宋体" w:hAnsi="宋体" w:eastAsia="宋体" w:cs="宋体"/>
          <w:color w:val="auto"/>
          <w:sz w:val="28"/>
          <w:szCs w:val="28"/>
        </w:rPr>
        <w:t>全面贯彻落实党的教育方针，深入贯彻习近平总书记系列重要讲话精神，深入落实立德树人，学校德育工作有序稳步开展.每学年学校都要制定学生德育工作计划，此计划由学校校长牵头，学生工作处具体实施，计划充分吸取历年学生德育工作中的宝贵经验，制定年度学生德育计划，计划制定后经学校校务会审查通过，方可实施。</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今年是学校的制度建设年，所以学生德育计划是经过学校再三斟酌之后才确定，计划中要求。（张处这句是否删除，把握不好）</w:t>
      </w:r>
    </w:p>
    <w:p>
      <w:pPr>
        <w:pStyle w:val="5"/>
        <w:bidi w:val="0"/>
        <w:rPr>
          <w:rFonts w:hint="eastAsia"/>
        </w:rPr>
      </w:pPr>
      <w:r>
        <w:rPr>
          <w:rFonts w:hint="eastAsia"/>
          <w:lang w:val="en-US" w:eastAsia="zh-CN"/>
        </w:rPr>
        <w:t>3.5.1</w:t>
      </w:r>
      <w:r>
        <w:rPr>
          <w:rFonts w:hint="eastAsia"/>
        </w:rPr>
        <w:t>进一步完善学校德育队伍建设</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成立了以校长为组长、学工处处长为副组长、各班主任为组员的的学校学生德育工作小组，德育工作小组每周都要召开例会，将每周有关学生德育工作情况进行汇报，对出现的问题大家共同商量对策，做到的及时发现问题，及时解决问题。今年学校在假期开展了两期的教职工培训，在这两期教职工培训中，学校专门安排了有关学生德育工作的讲座，并且为每个教师办公室配备了书架及有关学生德育的书籍。不定期派遣学校学生工作处及校共青团的青年教师参加省、市的德育工作培训，培训回校后在会议上分享学习成果，并要求把学习内容与本校具体情况相结合，得出有利于我校德育工作的新思路、新方法。</w:t>
      </w:r>
    </w:p>
    <w:p>
      <w:pPr>
        <w:keepNext w:val="0"/>
        <w:keepLines w:val="0"/>
        <w:pageBreakBefore w:val="0"/>
        <w:widowControl/>
        <w:kinsoku/>
        <w:wordWrap/>
        <w:overflowPunct/>
        <w:topLinePunct w:val="0"/>
        <w:autoSpaceDE/>
        <w:autoSpaceDN/>
        <w:bidi w:val="0"/>
        <w:adjustRightInd w:val="0"/>
        <w:spacing w:after="0" w:line="360" w:lineRule="auto"/>
        <w:textAlignment w:val="auto"/>
        <w:rPr>
          <w:rStyle w:val="26"/>
          <w:rFonts w:hint="eastAsia"/>
        </w:rPr>
      </w:pPr>
      <w:r>
        <w:rPr>
          <w:rStyle w:val="26"/>
          <w:rFonts w:hint="eastAsia"/>
          <w:lang w:val="en-US" w:eastAsia="zh-CN"/>
        </w:rPr>
        <w:t>3.5.2</w:t>
      </w:r>
      <w:r>
        <w:rPr>
          <w:rStyle w:val="26"/>
          <w:rFonts w:hint="eastAsia"/>
        </w:rPr>
        <w:t>德育课实施</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德育课的根本任务是对进行系统的思想品德教育，使学生养成良好的品德和行为习惯，促进学生知、情、意、行等品德要素的协调发展。根据学校的总体安排，学校开足了学生德育课，并在实施德育课程时，教师在重视提高学生提供道德认知水平的同时，更注重让学生获得积极的道德情感体验，并为学生提供道德实践的机会。我们坚持课堂德育理念，将课堂教学中渗透德育教育。例如学校建立每周广播会制度，每周二晚自习前利用15到30分钟的时间将上一周全校的优秀事迹、学习标兵、好人好事在大会上进行表扬并张榜公布，为学生树立典型；每周在校各班按照学生工作处的统一安排召开主题班会如三月份的学雷锋活动、植树节，四月份的春季预防传染病、防火用电安全，五月份的纪念五四运动、六月份的防溺水宣传活动、禁毒宣传活动等；学校还安排已经参加了护理临床实习的优秀实习生到低年级去进行经验分享和交流取得了非常好的效果，对低年级学生的学习、生活都有积极的促进作用，为低年级的学生今后参加实习奠定基础。通过几年不懈的努力，学生的课堂德育工作取得了较好效果。</w:t>
      </w:r>
    </w:p>
    <w:p>
      <w:pPr>
        <w:pStyle w:val="5"/>
        <w:bidi w:val="0"/>
        <w:rPr>
          <w:rFonts w:hint="eastAsia" w:ascii="宋体" w:hAnsi="宋体" w:eastAsia="宋体" w:cs="宋体"/>
          <w:color w:val="auto"/>
          <w:szCs w:val="28"/>
        </w:rPr>
      </w:pPr>
      <w:r>
        <w:rPr>
          <w:rFonts w:hint="eastAsia"/>
          <w:lang w:val="en-US" w:eastAsia="zh-CN"/>
        </w:rPr>
        <w:t>3.5.3</w:t>
      </w:r>
      <w:r>
        <w:rPr>
          <w:rFonts w:hint="eastAsia"/>
        </w:rPr>
        <w:t>学生心理健康教育与学生德育活动开展</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今年学校投入5万余元建成了学校心理健康教育中心，聘请拥有心理咨询师资格的老师两人，各班新增设心理委员，学生会成立心理部等一些列措施来应对学生出现的心理问题，各班班主任也加强了心理知识的学习，学校要求，每周的班主任例会都要邀请心理健康教育中心的老师和班主任们讲解、交流一个心理问题，通过一个学年的努力，班主任老师们均能解决班级当中出现的小的心理问题，提升了班主任老师的业务能力，为学生的心理健康提供了有力的保障。根据学校的总体安排以及上级教育部门的总体部署，每年学校会开展多次学生德育活动，例如三月学雷锋活动—情系敬老院活动，学校组织了在校各班的共青团员到宁乡是敬老院参加慰问活动，包括帮助老人打扫卫生、测量血压、表演节目等形式提升了广大共青团员爱老、敬老的优良品质；如学校每年的十一月份，为文明寝室创建月，在学生工作处的统一安排下，在校各班将本班的宿舍按照《学校宿舍7S管理条例》进行自查，并在此基础上将宿舍进行布置，同学们充分发挥自己的想象力将各自的宿舍布置的各有特色；再例如六月份为防溺水、禁毒教育主题活动月，各班在各个班主任的组织下从网上、书本上收集大量的素材，组织了一节节主题鲜明的班会课，这些班会的的主讲人不是班主任老师，而是我们的学生，学生讲完后，班主任再做总结，通过这样的一种模式，不仅锻炼了学生的能力，同学们更能记住班会主题，起到了很好的教育意义。学校每年要求在校各班在学工处的统一安排下开展社会实践周活动，此项活动在校个班每班开展一周，全员参加，班主任和班干部负责监督。活动内容包含学生管理、课堂巡查、卫生打扫、来访接待、义务劳动等等，此项活动的开展意在让各班学生都可以得到锻炼，活动结束之后个班还要就此次的社会实践周活动开好总结会，学生工作处处长或副处长要参加会议并对班级表现做出评价。</w:t>
      </w:r>
    </w:p>
    <w:p>
      <w:pPr>
        <w:pStyle w:val="5"/>
        <w:bidi w:val="0"/>
        <w:rPr>
          <w:rFonts w:hint="eastAsia"/>
        </w:rPr>
      </w:pPr>
      <w:r>
        <w:rPr>
          <w:rFonts w:hint="eastAsia"/>
          <w:lang w:val="en-US" w:eastAsia="zh-CN"/>
        </w:rPr>
        <w:t>3.5.4</w:t>
      </w:r>
      <w:r>
        <w:rPr>
          <w:rFonts w:hint="eastAsia"/>
        </w:rPr>
        <w:t>学生干部建设</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好的学生管理离不开一直好的学生干部队伍，抓紧学生干部队伍的建设历来都是我校学生德育的重要工作之一。我校每年会召开一次学团代会，参会代表都是各班的优秀学生、学生会干部、团委会干部等先进分子，此次会议意在选举产生学校新一届的学生会、团委会干部，为学生对学校的各项工作提出合理化建议提供了窗口，提高了学生参与学校管理的积极性；每周我们要召集在校各班的班长、学生会各部门部长召开一次例会，将各班的情况进行通报、总结、评价，各班班长每周将各自班级的情况进行总结，针对班级出现的问题积极的准备对策，并将记录上交学生工作处，学生工作处安排专人对各班的情况进行汇总，找出对策，促进班干部高效的开展工作。每年新生入学前，学生工作处要在二年级各班（三年级已实习）挑选出一批学习好、素质高的学生干部担任新生班级的辅导员，配合班主任管理新生、协助新生更快的了解学校适应新的学习生活环境，此项举措对二年级的部分学生来是是一个非常好的锻炼机会，这也进一步加强了学生管理，提升了学校德育工作效果。</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育人为本，德育为先，落实立德树人，不忘初心，牢记使命，不断提高学校德育工作水平，开创学校德育新局面，努力为实现中华民族伟大复兴培育合格的建设者、追梦人。</w:t>
      </w:r>
    </w:p>
    <w:p>
      <w:pPr>
        <w:pStyle w:val="4"/>
        <w:keepNext w:val="0"/>
        <w:keepLines w:val="0"/>
        <w:pageBreakBefore w:val="0"/>
        <w:widowControl/>
        <w:kinsoku/>
        <w:wordWrap/>
        <w:overflowPunct/>
        <w:topLinePunct w:val="0"/>
        <w:autoSpaceDE/>
        <w:autoSpaceDN/>
        <w:bidi w:val="0"/>
        <w:adjustRightInd w:val="0"/>
        <w:textAlignment w:val="auto"/>
        <w:rPr>
          <w:rFonts w:hint="eastAsia"/>
        </w:rPr>
      </w:pPr>
      <w:r>
        <w:rPr>
          <w:rFonts w:hint="eastAsia"/>
        </w:rPr>
        <w:t>3.6党建情况</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3.6.1</w:t>
      </w:r>
      <w:r>
        <w:rPr>
          <w:rFonts w:hint="eastAsia"/>
        </w:rPr>
        <w:t>在学习、贯彻政治理论中取得新成效</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湖南护理学校党支部按照两级教育局党委的要求，认真学习、贯彻党的十九大精神，认真学习、贯彻习近平新时代中国特色社会主义思想，认真学习、贯彻全国“两会”精神、全国教育大会的精神、《关于全面深化新时代教师队伍建设改革的意见》《教师职业道德规范》等上级重要文件精神；组织教师观看《厉害了 我的国》、《嗝嗝老师》等宣传片、电影；向教师作了《光辉的事业，崇高的师德》、《谈谈教师的职业精神》，等专题培训讲座；组织全校教职工（党员教师）教师开展拓展训练。通过系列学习教育活动，坚定了教师热爱党的教育事业、热爱学生的职业思想，提高全体教师的教师职业的责任感。党员老师和全校教职工在教育教学、行政后勤岗位上涌现出一大批爱岗敬业的先进典型。</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3.6.2</w:t>
      </w:r>
      <w:r>
        <w:rPr>
          <w:rFonts w:hint="eastAsia"/>
        </w:rPr>
        <w:t>在坚持社会主义办学方向上获得新成绩</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学校着力加强党的建设，坚持和加强党的领导，发挥党组织的战斗堡垒作用和党员的先锋模范作用，坚持正确的政治引领作用，坚持社会主义办学方向，全面贯彻党的教育方针、政策，切实落实立德树人的根本认务，确保了学校健康发展。</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3.6.3</w:t>
      </w:r>
      <w:r>
        <w:rPr>
          <w:rFonts w:hint="eastAsia"/>
        </w:rPr>
        <w:t>在提升党建工作水平上取得新成效</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除履行学习教育、政治引领重要职责外，重点抓了党支部“五化”建设：支部设置标准化；组织生活正常化；管理服务精细化；工作制度体系化；阵地建设规范化。</w:t>
      </w:r>
      <w:r>
        <w:rPr>
          <w:rFonts w:hint="eastAsia" w:ascii="宋体" w:hAnsi="宋体" w:eastAsia="宋体" w:cs="宋体"/>
          <w:b w:val="0"/>
          <w:bCs/>
          <w:color w:val="auto"/>
          <w:sz w:val="28"/>
          <w:szCs w:val="28"/>
          <w:lang w:val="en-US" w:eastAsia="zh-CN"/>
        </w:rPr>
        <w:t>2018年发展了两名党员。</w:t>
      </w:r>
    </w:p>
    <w:p>
      <w:pPr>
        <w:pStyle w:val="5"/>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3.6.4</w:t>
      </w:r>
      <w:r>
        <w:rPr>
          <w:rFonts w:hint="eastAsia"/>
        </w:rPr>
        <w:t>在群团、统战工作中取得新成效</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学校党支部切实加强对工会、共青团、关协、统战工作的统一领导，把群团、统战工作纳入党建工作总体布局，形成工作合力，全面协调推进工会、共青团、统战、关协等工作，党建工作水平不断提升，积极营造平安和谐育人环境。</w:t>
      </w:r>
    </w:p>
    <w:p>
      <w:pPr>
        <w:pStyle w:val="3"/>
        <w:keepNext w:val="0"/>
        <w:keepLines w:val="0"/>
        <w:pageBreakBefore w:val="0"/>
        <w:widowControl/>
        <w:kinsoku/>
        <w:wordWrap/>
        <w:overflowPunct/>
        <w:topLinePunct w:val="0"/>
        <w:autoSpaceDE/>
        <w:autoSpaceDN/>
        <w:bidi w:val="0"/>
        <w:adjustRightInd w:val="0"/>
        <w:textAlignment w:val="auto"/>
        <w:rPr>
          <w:rFonts w:hint="eastAsia"/>
        </w:rPr>
      </w:pPr>
      <w:r>
        <w:rPr>
          <w:rFonts w:hint="eastAsia"/>
          <w:lang w:val="en-US" w:eastAsia="zh-CN"/>
        </w:rPr>
        <w:t>4.</w:t>
      </w:r>
      <w:r>
        <w:rPr>
          <w:rFonts w:hint="eastAsia"/>
        </w:rPr>
        <w:t>校企合作</w:t>
      </w:r>
    </w:p>
    <w:p>
      <w:pPr>
        <w:pStyle w:val="4"/>
        <w:keepNext w:val="0"/>
        <w:keepLines w:val="0"/>
        <w:pageBreakBefore w:val="0"/>
        <w:widowControl/>
        <w:kinsoku/>
        <w:wordWrap/>
        <w:overflowPunct/>
        <w:topLinePunct w:val="0"/>
        <w:autoSpaceDE/>
        <w:autoSpaceDN/>
        <w:bidi w:val="0"/>
        <w:adjustRightInd w:val="0"/>
        <w:textAlignment w:val="auto"/>
        <w:rPr>
          <w:rFonts w:hint="default"/>
        </w:rPr>
      </w:pPr>
      <w:r>
        <w:rPr>
          <w:rFonts w:hint="default"/>
        </w:rPr>
        <w:t>4.1校企合作开展情况</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default" w:ascii="宋体" w:hAnsi="宋体" w:eastAsia="宋体" w:cs="宋体"/>
          <w:b w:val="0"/>
          <w:bCs/>
          <w:color w:val="FF0000"/>
          <w:sz w:val="28"/>
          <w:szCs w:val="28"/>
          <w:lang w:val="en-US" w:eastAsia="zh-CN"/>
        </w:rPr>
      </w:pPr>
      <w:r>
        <w:rPr>
          <w:rFonts w:hint="eastAsia" w:ascii="宋体" w:hAnsi="宋体" w:eastAsia="宋体" w:cs="宋体"/>
          <w:b w:val="0"/>
          <w:bCs/>
          <w:color w:val="FF0000"/>
          <w:sz w:val="28"/>
          <w:szCs w:val="28"/>
          <w:lang w:val="en-US" w:eastAsia="zh-CN"/>
        </w:rPr>
        <w:t>我校坚持走校医（企）合作办学之路，不断探索，使人才培养更加符合健康服务业和养老产业发展的需求。</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default" w:ascii="宋体" w:hAnsi="宋体" w:eastAsia="宋体" w:cs="宋体"/>
          <w:b w:val="0"/>
          <w:bCs/>
          <w:color w:val="FF0000"/>
          <w:sz w:val="28"/>
          <w:szCs w:val="28"/>
          <w:lang w:val="en-US" w:eastAsia="zh-CN"/>
        </w:rPr>
      </w:pPr>
      <w:r>
        <w:rPr>
          <w:rFonts w:hint="default" w:ascii="宋体" w:hAnsi="宋体" w:eastAsia="宋体" w:cs="宋体"/>
          <w:b w:val="0"/>
          <w:bCs/>
          <w:color w:val="FF0000"/>
          <w:sz w:val="28"/>
          <w:szCs w:val="28"/>
          <w:lang w:val="en-US" w:eastAsia="zh-CN"/>
        </w:rPr>
        <w:t>护理专业已与长沙市中心医院、长沙市第三医院、宁乡县人民医院等3</w:t>
      </w:r>
      <w:r>
        <w:rPr>
          <w:rFonts w:hint="eastAsia" w:ascii="宋体" w:hAnsi="宋体" w:eastAsia="宋体" w:cs="宋体"/>
          <w:b w:val="0"/>
          <w:bCs/>
          <w:color w:val="FF0000"/>
          <w:sz w:val="28"/>
          <w:szCs w:val="28"/>
          <w:lang w:val="en-US" w:eastAsia="zh-CN"/>
        </w:rPr>
        <w:t>6</w:t>
      </w:r>
      <w:r>
        <w:rPr>
          <w:rFonts w:hint="default" w:ascii="宋体" w:hAnsi="宋体" w:eastAsia="宋体" w:cs="宋体"/>
          <w:b w:val="0"/>
          <w:bCs/>
          <w:color w:val="FF0000"/>
          <w:sz w:val="28"/>
          <w:szCs w:val="28"/>
          <w:lang w:val="en-US" w:eastAsia="zh-CN"/>
        </w:rPr>
        <w:t>家单位签订了课间见习和临床实习协议。</w:t>
      </w:r>
      <w:r>
        <w:rPr>
          <w:rFonts w:hint="eastAsia" w:ascii="宋体" w:hAnsi="宋体" w:eastAsia="宋体" w:cs="宋体"/>
          <w:b w:val="0"/>
          <w:bCs/>
          <w:color w:val="FF0000"/>
          <w:sz w:val="28"/>
          <w:szCs w:val="28"/>
          <w:lang w:val="en-US" w:eastAsia="zh-CN"/>
        </w:rPr>
        <w:t>并与湘西市、怀化市、邵阳市、张家界市等政府合作实施乡村护士本土化培养，并按照湖南省卫健委安排，面向湘西市、怀化市、邵阳市、张家界市等11个贫困县区定向培养乡村护士，2018年贫困地区招收学生50人。</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default" w:ascii="宋体" w:hAnsi="宋体" w:eastAsia="宋体" w:cs="宋体"/>
          <w:b w:val="0"/>
          <w:bCs/>
          <w:color w:val="FF0000"/>
          <w:sz w:val="28"/>
          <w:szCs w:val="28"/>
          <w:lang w:val="en-US" w:eastAsia="zh-CN"/>
        </w:rPr>
      </w:pPr>
      <w:r>
        <w:rPr>
          <w:rFonts w:hint="eastAsia" w:ascii="宋体" w:hAnsi="宋体" w:eastAsia="宋体" w:cs="宋体"/>
          <w:b w:val="0"/>
          <w:bCs/>
          <w:color w:val="FF0000"/>
          <w:sz w:val="28"/>
          <w:szCs w:val="28"/>
          <w:lang w:val="en-US" w:eastAsia="zh-CN"/>
        </w:rPr>
        <w:t>中药专业与湖南泰阳医药发展公司及新宁县泰阳中药材种植有限公司合作，开设中药班，订单培养学生97人。</w:t>
      </w:r>
    </w:p>
    <w:p>
      <w:pPr>
        <w:pStyle w:val="4"/>
        <w:keepNext w:val="0"/>
        <w:keepLines w:val="0"/>
        <w:pageBreakBefore w:val="0"/>
        <w:widowControl/>
        <w:kinsoku/>
        <w:wordWrap/>
        <w:overflowPunct/>
        <w:topLinePunct w:val="0"/>
        <w:autoSpaceDE/>
        <w:autoSpaceDN/>
        <w:bidi w:val="0"/>
        <w:adjustRightInd w:val="0"/>
        <w:textAlignment w:val="auto"/>
      </w:pPr>
      <w:r>
        <w:rPr>
          <w:rFonts w:hint="default"/>
        </w:rPr>
        <w:t>4.2 学生实习情况</w:t>
      </w:r>
    </w:p>
    <w:p>
      <w:pPr>
        <w:pStyle w:val="6"/>
        <w:spacing w:line="360" w:lineRule="auto"/>
        <w:ind w:firstLine="560" w:firstLineChars="200"/>
        <w:rPr>
          <w:rFonts w:hint="default" w:ascii="宋体" w:hAnsi="宋体" w:eastAsia="宋体" w:cs="宋体"/>
          <w:color w:val="0000FF"/>
          <w:sz w:val="28"/>
          <w:szCs w:val="28"/>
          <w:lang w:val="en-US" w:eastAsia="zh-CN"/>
        </w:rPr>
      </w:pPr>
      <w:r>
        <w:rPr>
          <w:rFonts w:hint="eastAsia" w:ascii="宋体" w:hAnsi="宋体" w:eastAsia="宋体" w:cs="宋体"/>
          <w:color w:val="0000FF"/>
          <w:sz w:val="28"/>
          <w:szCs w:val="28"/>
          <w:lang w:eastAsia="zh-CN"/>
        </w:rPr>
        <w:t>我校</w:t>
      </w:r>
      <w:r>
        <w:rPr>
          <w:rFonts w:hint="eastAsia" w:ascii="宋体" w:hAnsi="宋体" w:eastAsia="宋体" w:cs="宋体"/>
          <w:color w:val="0000FF"/>
          <w:sz w:val="28"/>
          <w:szCs w:val="28"/>
        </w:rPr>
        <w:t>护理专业已与长沙市中心医院、长沙市</w:t>
      </w:r>
      <w:r>
        <w:rPr>
          <w:rFonts w:hint="eastAsia" w:ascii="宋体" w:hAnsi="宋体" w:eastAsia="宋体" w:cs="宋体"/>
          <w:color w:val="0000FF"/>
          <w:sz w:val="28"/>
          <w:szCs w:val="28"/>
          <w:lang w:val="en-US" w:eastAsia="zh-CN"/>
        </w:rPr>
        <w:t>第三</w:t>
      </w:r>
      <w:r>
        <w:rPr>
          <w:rFonts w:hint="eastAsia" w:ascii="宋体" w:hAnsi="宋体" w:eastAsia="宋体" w:cs="宋体"/>
          <w:color w:val="0000FF"/>
          <w:sz w:val="28"/>
          <w:szCs w:val="28"/>
        </w:rPr>
        <w:t>医院、宁乡县人民医院等</w:t>
      </w:r>
      <w:r>
        <w:rPr>
          <w:rFonts w:hint="eastAsia" w:ascii="宋体" w:hAnsi="宋体" w:eastAsia="宋体" w:cs="宋体"/>
          <w:color w:val="0000FF"/>
          <w:sz w:val="28"/>
          <w:szCs w:val="28"/>
          <w:lang w:val="en-US" w:eastAsia="zh-CN"/>
        </w:rPr>
        <w:t>36</w:t>
      </w:r>
      <w:r>
        <w:rPr>
          <w:rFonts w:hint="eastAsia" w:ascii="宋体" w:hAnsi="宋体" w:eastAsia="宋体" w:cs="宋体"/>
          <w:color w:val="0000FF"/>
          <w:sz w:val="28"/>
          <w:szCs w:val="28"/>
        </w:rPr>
        <w:t>家单位签订了课间见习和临床实习协议。</w:t>
      </w:r>
      <w:r>
        <w:rPr>
          <w:rFonts w:hint="eastAsia" w:ascii="宋体" w:hAnsi="宋体" w:eastAsia="宋体" w:cs="宋体"/>
          <w:color w:val="0000FF"/>
          <w:sz w:val="28"/>
          <w:szCs w:val="28"/>
          <w:lang w:eastAsia="zh-CN"/>
        </w:rPr>
        <w:t>总共接受实习生</w:t>
      </w:r>
      <w:r>
        <w:rPr>
          <w:rFonts w:hint="eastAsia" w:ascii="宋体" w:hAnsi="宋体" w:eastAsia="宋体" w:cs="宋体"/>
          <w:color w:val="0000FF"/>
          <w:sz w:val="28"/>
          <w:szCs w:val="28"/>
          <w:lang w:val="en-US" w:eastAsia="zh-CN"/>
        </w:rPr>
        <w:t>728名；在实习单位进行考核，实习生按照学校规定完成实习后，根据考评分数高低，分为优秀、良好、及格、不及格四级。实习医院、实习管理部门将对学生进行考核和评语鉴定。成绩评定应根据学生的学习态度、学习质量和考核成绩来综合评定，并以此作为毕业就业推荐的重要依据，实习成绩不合格的学生不予毕业；实习单位对我校学生进行实习管理和指导。实习生进入各科室实习前，应由科室负责人给实习生介绍科室的环境等情况，落实带教老师，要求每一个学生有一名固定的带教老师。实习生随带教老师轮转值班，在带教老师指导下完成各班的工作职责。带教老师应对学生严格要求，并经常给予提问、讲解和指导。</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b/>
          <w:color w:val="auto"/>
          <w:sz w:val="28"/>
          <w:szCs w:val="28"/>
        </w:rPr>
      </w:pPr>
      <w:r>
        <w:rPr>
          <w:rStyle w:val="27"/>
          <w:rFonts w:hint="eastAsia"/>
          <w:lang w:val="en-US" w:eastAsia="zh-CN"/>
        </w:rPr>
        <w:t>5.</w:t>
      </w:r>
      <w:r>
        <w:rPr>
          <w:rStyle w:val="27"/>
          <w:rFonts w:hint="eastAsia"/>
        </w:rPr>
        <w:t>社会贡献</w:t>
      </w:r>
    </w:p>
    <w:p>
      <w:pPr>
        <w:keepNext w:val="0"/>
        <w:keepLines w:val="0"/>
        <w:pageBreakBefore w:val="0"/>
        <w:widowControl/>
        <w:kinsoku/>
        <w:wordWrap/>
        <w:overflowPunct/>
        <w:topLinePunct w:val="0"/>
        <w:autoSpaceDE/>
        <w:autoSpaceDN/>
        <w:bidi w:val="0"/>
        <w:adjustRightInd w:val="0"/>
        <w:spacing w:after="0" w:line="360" w:lineRule="auto"/>
        <w:textAlignment w:val="auto"/>
        <w:rPr>
          <w:rStyle w:val="15"/>
          <w:rFonts w:hint="eastAsia"/>
        </w:rPr>
      </w:pPr>
      <w:r>
        <w:rPr>
          <w:rStyle w:val="15"/>
          <w:rFonts w:hint="eastAsia"/>
          <w:lang w:val="en-US" w:eastAsia="zh-CN"/>
        </w:rPr>
        <w:t>5.1</w:t>
      </w:r>
      <w:r>
        <w:rPr>
          <w:rStyle w:val="15"/>
          <w:rFonts w:hint="eastAsia"/>
        </w:rPr>
        <w:t>技术技能人才培养</w:t>
      </w:r>
    </w:p>
    <w:p>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学校的三年级学生到实习单位实习期表现优异，受到宁乡人民医院等多所医院的表扬。</w:t>
      </w:r>
    </w:p>
    <w:p>
      <w:pPr>
        <w:keepNext w:val="0"/>
        <w:keepLines w:val="0"/>
        <w:pageBreakBefore w:val="0"/>
        <w:widowControl/>
        <w:kinsoku/>
        <w:wordWrap/>
        <w:overflowPunct/>
        <w:topLinePunct w:val="0"/>
        <w:autoSpaceDE/>
        <w:autoSpaceDN/>
        <w:bidi w:val="0"/>
        <w:adjustRightInd w:val="0"/>
        <w:spacing w:after="0" w:line="360" w:lineRule="auto"/>
        <w:textAlignment w:val="auto"/>
        <w:rPr>
          <w:rStyle w:val="15"/>
          <w:rFonts w:hint="default"/>
          <w:lang w:val="en-US" w:eastAsia="zh-CN"/>
        </w:rPr>
      </w:pPr>
      <w:r>
        <w:rPr>
          <w:rStyle w:val="15"/>
          <w:rFonts w:hint="eastAsia"/>
          <w:lang w:val="en-US" w:eastAsia="zh-CN"/>
        </w:rPr>
        <w:t>5.2社会服务</w:t>
      </w:r>
    </w:p>
    <w:p>
      <w:pPr>
        <w:keepNext w:val="0"/>
        <w:keepLines w:val="0"/>
        <w:pageBreakBefore w:val="0"/>
        <w:widowControl/>
        <w:kinsoku/>
        <w:wordWrap/>
        <w:overflowPunct/>
        <w:topLinePunct w:val="0"/>
        <w:autoSpaceDE/>
        <w:autoSpaceDN/>
        <w:bidi w:val="0"/>
        <w:adjustRightInd w:val="0"/>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开展职业技能培训，先后培训了育婴员、养老护理员1500人次。</w:t>
      </w:r>
    </w:p>
    <w:p>
      <w:pPr>
        <w:keepNext w:val="0"/>
        <w:keepLines w:val="0"/>
        <w:pageBreakBefore w:val="0"/>
        <w:widowControl/>
        <w:kinsoku/>
        <w:wordWrap/>
        <w:overflowPunct/>
        <w:topLinePunct w:val="0"/>
        <w:autoSpaceDE/>
        <w:autoSpaceDN/>
        <w:bidi w:val="0"/>
        <w:adjustRightInd w:val="0"/>
        <w:spacing w:after="0" w:line="360" w:lineRule="auto"/>
        <w:textAlignment w:val="auto"/>
        <w:rPr>
          <w:rStyle w:val="27"/>
          <w:rFonts w:hint="eastAsia" w:ascii="Arial" w:hAnsi="Arial"/>
          <w:b/>
          <w:lang w:val="en-US" w:eastAsia="zh-CN"/>
        </w:rPr>
      </w:pPr>
      <w:r>
        <w:rPr>
          <w:rStyle w:val="27"/>
          <w:rFonts w:hint="eastAsia" w:ascii="Arial" w:hAnsi="Arial"/>
          <w:b/>
          <w:lang w:val="en-US" w:eastAsia="zh-CN"/>
        </w:rPr>
        <w:t>6.</w:t>
      </w:r>
      <w:r>
        <w:rPr>
          <w:rStyle w:val="27"/>
          <w:rFonts w:hint="eastAsia" w:ascii="Arial" w:hAnsi="Arial"/>
          <w:b/>
        </w:rPr>
        <w:t>举办者履责</w:t>
      </w:r>
    </w:p>
    <w:p>
      <w:pPr>
        <w:pStyle w:val="4"/>
        <w:keepNext w:val="0"/>
        <w:keepLines w:val="0"/>
        <w:pageBreakBefore w:val="0"/>
        <w:widowControl/>
        <w:kinsoku/>
        <w:wordWrap/>
        <w:overflowPunct/>
        <w:topLinePunct w:val="0"/>
        <w:autoSpaceDE/>
        <w:autoSpaceDN/>
        <w:bidi w:val="0"/>
        <w:adjustRightInd w:val="0"/>
        <w:textAlignment w:val="auto"/>
        <w:rPr>
          <w:rFonts w:hint="eastAsia"/>
          <w:lang w:val="en-US" w:eastAsia="zh-CN"/>
        </w:rPr>
      </w:pPr>
      <w:r>
        <w:rPr>
          <w:rFonts w:hint="eastAsia"/>
          <w:lang w:val="en-US" w:eastAsia="zh-CN"/>
        </w:rPr>
        <w:t>6.1经费</w:t>
      </w:r>
    </w:p>
    <w:p>
      <w:pPr>
        <w:keepNext w:val="0"/>
        <w:keepLines w:val="0"/>
        <w:pageBreakBefore w:val="0"/>
        <w:widowControl/>
        <w:kinsoku/>
        <w:wordWrap/>
        <w:overflowPunct/>
        <w:topLinePunct w:val="0"/>
        <w:autoSpaceDE/>
        <w:autoSpaceDN/>
        <w:bidi w:val="0"/>
        <w:adjustRightInd w:val="0"/>
        <w:spacing w:after="0" w:line="360" w:lineRule="auto"/>
        <w:ind w:firstLine="562"/>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2018年学校财政拨款主要为中职学生免学费资金补助225万余元、长沙市教育考试院下拨自考考务费53.86万元、长沙市教育局委员会党员经费补贴0.3万元、长沙市教育局奖励参加国家及省技能训练与参赛经费3万元。以上款项，均按照专款专用原则，全部用于学校各项目开支，均无结余，无拆借、无挪用、无挤占、无扣压。</w:t>
      </w:r>
    </w:p>
    <w:p>
      <w:pPr>
        <w:pStyle w:val="3"/>
        <w:keepNext w:val="0"/>
        <w:keepLines w:val="0"/>
        <w:pageBreakBefore w:val="0"/>
        <w:widowControl/>
        <w:kinsoku/>
        <w:wordWrap/>
        <w:overflowPunct/>
        <w:topLinePunct w:val="0"/>
        <w:autoSpaceDE/>
        <w:autoSpaceDN/>
        <w:bidi w:val="0"/>
        <w:adjustRightInd w:val="0"/>
        <w:textAlignment w:val="auto"/>
        <w:rPr>
          <w:rFonts w:hint="eastAsia"/>
          <w:lang w:val="en-US" w:eastAsia="zh-CN"/>
        </w:rPr>
      </w:pPr>
      <w:r>
        <w:rPr>
          <w:rFonts w:hint="default"/>
          <w:lang w:val="en-US" w:eastAsia="zh-CN"/>
        </w:rPr>
        <w:t>7.</w:t>
      </w:r>
      <w:r>
        <w:rPr>
          <w:rFonts w:hint="eastAsia"/>
          <w:lang w:val="en-US" w:eastAsia="zh-CN"/>
        </w:rPr>
        <w:t>特色案例</w:t>
      </w:r>
    </w:p>
    <w:p>
      <w:pPr>
        <w:pStyle w:val="4"/>
        <w:keepNext w:val="0"/>
        <w:keepLines w:val="0"/>
        <w:pageBreakBefore w:val="0"/>
        <w:widowControl/>
        <w:kinsoku/>
        <w:wordWrap/>
        <w:overflowPunct/>
        <w:topLinePunct w:val="0"/>
        <w:autoSpaceDE/>
        <w:autoSpaceDN/>
        <w:bidi w:val="0"/>
        <w:adjustRightInd w:val="0"/>
        <w:textAlignment w:val="auto"/>
        <w:rPr>
          <w:rFonts w:hint="eastAsia"/>
          <w:color w:val="0000FF"/>
        </w:rPr>
      </w:pPr>
      <w:r>
        <w:rPr>
          <w:rFonts w:hint="eastAsia"/>
          <w:color w:val="0000FF"/>
          <w:lang w:val="en-US" w:eastAsia="zh-CN"/>
        </w:rPr>
        <w:t>7.1</w:t>
      </w:r>
      <w:r>
        <w:rPr>
          <w:rFonts w:hint="default"/>
          <w:color w:val="0000FF"/>
          <w:lang w:val="en-US" w:eastAsia="zh-CN"/>
        </w:rPr>
        <w:t>湖南护士本土化培养案例</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贯彻落实精准扶贫的有关政策文件精神，加强基层医疗卫生队伍建设，解决我省贫困地区医疗卫生机构护理人员缺乏的问 题，提升乡镇卫生院医疗卫生服务能力</w:t>
      </w:r>
      <w:r>
        <w:rPr>
          <w:rFonts w:hint="default" w:ascii="宋体" w:hAnsi="宋体" w:eastAsia="宋体" w:cs="宋体"/>
          <w:color w:val="0000FF"/>
          <w:sz w:val="28"/>
          <w:szCs w:val="28"/>
          <w:lang w:eastAsia="zh-CN"/>
        </w:rPr>
        <w:t>。</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lang w:val="en-US" w:eastAsia="zh-CN"/>
        </w:rPr>
        <w:t>7.1.1</w:t>
      </w:r>
      <w:r>
        <w:rPr>
          <w:rFonts w:hint="default" w:ascii="宋体" w:hAnsi="宋体" w:eastAsia="宋体" w:cs="宋体"/>
          <w:color w:val="0000FF"/>
          <w:sz w:val="28"/>
          <w:szCs w:val="28"/>
          <w:lang w:val="en-US" w:eastAsia="zh-CN"/>
        </w:rPr>
        <w:t>实施背景</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lang w:val="en-US" w:eastAsia="zh-CN"/>
        </w:rPr>
        <w:t>响应</w:t>
      </w:r>
      <w:r>
        <w:rPr>
          <w:rFonts w:hint="default" w:ascii="宋体" w:hAnsi="宋体" w:eastAsia="宋体" w:cs="宋体"/>
          <w:color w:val="0000FF"/>
          <w:sz w:val="28"/>
          <w:szCs w:val="28"/>
        </w:rPr>
        <w:t>湖南省卫生计生委关于开展护士本土化培养工作</w:t>
      </w:r>
      <w:r>
        <w:rPr>
          <w:rFonts w:hint="default" w:ascii="宋体" w:hAnsi="宋体" w:eastAsia="宋体" w:cs="宋体"/>
          <w:color w:val="0000FF"/>
          <w:sz w:val="28"/>
          <w:szCs w:val="28"/>
          <w:lang w:eastAsia="zh-CN"/>
        </w:rPr>
        <w:t>，</w:t>
      </w:r>
      <w:r>
        <w:rPr>
          <w:rFonts w:hint="default" w:ascii="宋体" w:hAnsi="宋体" w:eastAsia="宋体" w:cs="宋体"/>
          <w:color w:val="0000FF"/>
          <w:sz w:val="28"/>
          <w:szCs w:val="28"/>
          <w:lang w:val="en-US" w:eastAsia="zh-CN"/>
        </w:rPr>
        <w:t>护士本土化培养计划从2018年至 2020年连续举办3届，2018年首届招收50名，以后每年根据需求确定招生规模。</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lang w:val="en-US" w:eastAsia="zh-CN"/>
        </w:rPr>
        <w:t>7.1.2</w:t>
      </w:r>
      <w:r>
        <w:rPr>
          <w:rFonts w:hint="default" w:ascii="宋体" w:hAnsi="宋体" w:eastAsia="宋体" w:cs="宋体"/>
          <w:color w:val="0000FF"/>
          <w:sz w:val="28"/>
          <w:szCs w:val="28"/>
          <w:lang w:val="en-US" w:eastAsia="zh-CN"/>
        </w:rPr>
        <w:t>工作流程</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2018年护士本土化培养计划招生50名（纳入湖南护理学校年度招生总计划），学员是面向湖南省湘西自治州、怀化市、张家界市、邵阳市11个深度贫困县招收，以后每年根据需求确定招生规模。</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培养学校按招生计划和经省卫生计生委基层卫生处审核通过的学生花名册，于每年7月底前下达《入学通知书》。</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护士本土化培养对象的入学时间与湖南护理学校其他专业全日制新生报名入学时间一致。</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学籍注册</w:t>
      </w:r>
      <w:r>
        <w:rPr>
          <w:rFonts w:hint="default" w:ascii="宋体" w:hAnsi="宋体" w:eastAsia="宋体" w:cs="宋体"/>
          <w:color w:val="0000FF"/>
          <w:sz w:val="28"/>
          <w:szCs w:val="28"/>
          <w:lang w:eastAsia="zh-CN"/>
        </w:rPr>
        <w:t>，</w:t>
      </w:r>
      <w:r>
        <w:rPr>
          <w:rFonts w:hint="default" w:ascii="宋体" w:hAnsi="宋体" w:eastAsia="宋体" w:cs="宋体"/>
          <w:color w:val="0000FF"/>
          <w:sz w:val="28"/>
          <w:szCs w:val="28"/>
        </w:rPr>
        <w:t>通过资格审查并在规定时间到校报名的学员，由培养学校按中等职业学校学籍管理规定负责办理学籍注册手续。</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lang w:val="en-US" w:eastAsia="zh-CN"/>
        </w:rPr>
        <w:t>7.1.3</w:t>
      </w:r>
      <w:r>
        <w:rPr>
          <w:rFonts w:hint="default" w:ascii="宋体" w:hAnsi="宋体" w:eastAsia="宋体" w:cs="宋体"/>
          <w:color w:val="0000FF"/>
          <w:sz w:val="28"/>
          <w:szCs w:val="28"/>
          <w:lang w:val="en-US" w:eastAsia="zh-CN"/>
        </w:rPr>
        <w:t>主要创新点与成果</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湖南护理学校负责承担培养对象的学费、住宿费和书籍费，不再收取除生活费以外的其他费用。</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学员经录取注册，享受中等职业学校全日制学生的同等待遇。</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证书颁发</w:t>
      </w:r>
      <w:r>
        <w:rPr>
          <w:rFonts w:hint="default" w:ascii="宋体" w:hAnsi="宋体" w:eastAsia="宋体" w:cs="宋体"/>
          <w:color w:val="0000FF"/>
          <w:sz w:val="28"/>
          <w:szCs w:val="28"/>
          <w:lang w:eastAsia="zh-CN"/>
        </w:rPr>
        <w:t>，</w:t>
      </w:r>
      <w:r>
        <w:rPr>
          <w:rFonts w:hint="default" w:ascii="宋体" w:hAnsi="宋体" w:eastAsia="宋体" w:cs="宋体"/>
          <w:color w:val="0000FF"/>
          <w:sz w:val="28"/>
          <w:szCs w:val="28"/>
        </w:rPr>
        <w:t>凡取得学籍的学员，完成规定的教学计划且各门课程考试考核合格后，由学校颁发省教育厅统一印制的中等职业学校毕业证书。</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取得毕业证书的学员，按照《护士条例》的规定，具备参加护士执业资格考试的报名资格，经考试、注册取得护士执业证书后方可上岗。</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取得护士执业证书的学员，按照承诺书协定，原则上回到本人辖区内医疗卫生机构服务，经招聘考试合格后与乡镇卫生院签订劳动聘用合同，以合同制身份从事护理工作。也可按照本县卫生人才招聘考试要求，参加公开招考取得编制。</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rPr>
      </w:pPr>
      <w:r>
        <w:rPr>
          <w:rFonts w:hint="default" w:ascii="宋体" w:hAnsi="宋体" w:eastAsia="宋体" w:cs="宋体"/>
          <w:color w:val="0000FF"/>
          <w:sz w:val="28"/>
          <w:szCs w:val="28"/>
        </w:rPr>
        <w:t>护士本土化培养是有效解决我省贫困地区乡镇卫生院护理人员缺乏的一项重要举措，对于进一步</w:t>
      </w:r>
      <w:bookmarkStart w:id="0" w:name="_GoBack"/>
      <w:bookmarkEnd w:id="0"/>
      <w:r>
        <w:rPr>
          <w:rFonts w:hint="default" w:ascii="宋体" w:hAnsi="宋体" w:eastAsia="宋体" w:cs="宋体"/>
          <w:color w:val="0000FF"/>
          <w:sz w:val="28"/>
          <w:szCs w:val="28"/>
        </w:rPr>
        <w:t>增强贫困地区乡镇卫生院服务能力、提升农村居民健康水平具有十分重要的意义。</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rPr>
        <w:t>湖南护理学校</w:t>
      </w:r>
      <w:r>
        <w:rPr>
          <w:rFonts w:hint="default" w:ascii="宋体" w:hAnsi="宋体" w:eastAsia="宋体" w:cs="宋体"/>
          <w:color w:val="0000FF"/>
          <w:sz w:val="28"/>
          <w:szCs w:val="28"/>
          <w:lang w:val="en-US" w:eastAsia="zh-CN"/>
        </w:rPr>
        <w:t>需</w:t>
      </w:r>
      <w:r>
        <w:rPr>
          <w:rFonts w:hint="default" w:ascii="宋体" w:hAnsi="宋体" w:eastAsia="宋体" w:cs="宋体"/>
          <w:color w:val="0000FF"/>
          <w:sz w:val="28"/>
          <w:szCs w:val="28"/>
        </w:rPr>
        <w:t>加强对学员的教学与管理，保证学员在校期间的安全与稳定，确保学员学得好、用得上</w:t>
      </w:r>
      <w:r>
        <w:rPr>
          <w:rFonts w:hint="default" w:ascii="宋体" w:hAnsi="宋体" w:eastAsia="宋体" w:cs="宋体"/>
          <w:color w:val="0000FF"/>
          <w:sz w:val="28"/>
          <w:szCs w:val="28"/>
          <w:lang w:eastAsia="zh-CN"/>
        </w:rPr>
        <w:t>，</w:t>
      </w:r>
      <w:r>
        <w:rPr>
          <w:rFonts w:hint="default" w:ascii="宋体" w:hAnsi="宋体" w:eastAsia="宋体" w:cs="宋体"/>
          <w:color w:val="0000FF"/>
          <w:sz w:val="28"/>
          <w:szCs w:val="28"/>
        </w:rPr>
        <w:t>为精准扶贫、提升贫困地区健康水平做出应有的贡献。</w:t>
      </w:r>
    </w:p>
    <w:p>
      <w:pPr>
        <w:pStyle w:val="3"/>
        <w:bidi w:val="0"/>
        <w:rPr>
          <w:rFonts w:hint="eastAsia"/>
        </w:rPr>
      </w:pPr>
      <w:r>
        <w:rPr>
          <w:rFonts w:hint="default"/>
          <w:lang w:val="en-US" w:eastAsia="zh-CN"/>
        </w:rPr>
        <w:t>8</w:t>
      </w:r>
      <w:r>
        <w:rPr>
          <w:rFonts w:hint="eastAsia"/>
          <w:lang w:val="en-US" w:eastAsia="zh-CN"/>
        </w:rPr>
        <w:t>.</w:t>
      </w:r>
      <w:r>
        <w:rPr>
          <w:rFonts w:hint="eastAsia"/>
        </w:rPr>
        <w:t>主要问题和改进措施</w:t>
      </w:r>
    </w:p>
    <w:p>
      <w:pPr>
        <w:pStyle w:val="4"/>
        <w:bidi w:val="0"/>
        <w:rPr>
          <w:rFonts w:hint="eastAsia"/>
        </w:rPr>
      </w:pPr>
      <w:r>
        <w:rPr>
          <w:rFonts w:hint="default"/>
          <w:lang w:val="en-US" w:eastAsia="zh-CN"/>
        </w:rPr>
        <w:t>8.</w:t>
      </w:r>
      <w:r>
        <w:rPr>
          <w:rFonts w:hint="eastAsia"/>
        </w:rPr>
        <w:t>1 主要问题</w:t>
      </w:r>
    </w:p>
    <w:p>
      <w:pPr>
        <w:keepNext w:val="0"/>
        <w:keepLines w:val="0"/>
        <w:pageBreakBefore w:val="0"/>
        <w:widowControl/>
        <w:kinsoku/>
        <w:wordWrap/>
        <w:overflowPunct/>
        <w:topLinePunct w:val="0"/>
        <w:autoSpaceDE/>
        <w:autoSpaceDN/>
        <w:bidi w:val="0"/>
        <w:adjustRightInd w:val="0"/>
        <w:spacing w:after="0" w:line="360" w:lineRule="auto"/>
        <w:ind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学校现有硬件设施尚不能完全满足学生学习和技能训练的需要，这使得专业课程在理论与教学的安排上衔接不够顺畅。二是专业教学资源的建设与现代化职业教育的要求有一定的差距，资源开发力度需要进一步加强，资源共享平台需要进一步完善。三是师资队伍建设开放程度不够。教师接受省市级以上培训的比例较小，尤其是接受高规格、高层次培和出国培训的机会较少，制约了教师对先进职业教育理念、教育方法和教育资源的掌握。</w:t>
      </w:r>
    </w:p>
    <w:p>
      <w:pPr>
        <w:pStyle w:val="4"/>
        <w:bidi w:val="0"/>
        <w:rPr>
          <w:rFonts w:hint="eastAsia"/>
        </w:rPr>
      </w:pPr>
      <w:r>
        <w:rPr>
          <w:rFonts w:hint="default"/>
          <w:lang w:val="en-US" w:eastAsia="zh-CN"/>
        </w:rPr>
        <w:t>8</w:t>
      </w:r>
      <w:r>
        <w:rPr>
          <w:rFonts w:hint="eastAsia"/>
        </w:rPr>
        <w:t>.2改进措施</w:t>
      </w:r>
    </w:p>
    <w:p>
      <w:pPr>
        <w:keepNext w:val="0"/>
        <w:keepLines w:val="0"/>
        <w:pageBreakBefore w:val="0"/>
        <w:widowControl/>
        <w:kinsoku/>
        <w:wordWrap/>
        <w:overflowPunct/>
        <w:topLinePunct w:val="0"/>
        <w:autoSpaceDE/>
        <w:autoSpaceDN/>
        <w:bidi w:val="0"/>
        <w:adjustRightInd w:val="0"/>
        <w:spacing w:after="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一是积极开展职业教育各类项目创建工作，努力争取政府支持，加大校企合作的力度，从争取专项资金、政府投入、企业支持等多方面开展工作，不断改善学校的办学条件。二是加强实训基地建设，加大力度推进与三级甲等医院的合作项目，不断拓宽教学资源开发的渠道，强化教学资源开发团队的建设。三是为护理专业教师的培训搭建更多的平台，在教师培训的人员安排上进一步做到统筹安排，同时学校制定更科学的考核激励措施，让更多的教师有参加高层次高规格培训的机会。</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61980"/>
    <w:rsid w:val="1998580F"/>
    <w:rsid w:val="23090146"/>
    <w:rsid w:val="666A08A6"/>
    <w:rsid w:val="6C907E77"/>
    <w:rsid w:val="76351606"/>
    <w:rsid w:val="7F43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unhideWhenUsed/>
    <w:qFormat/>
    <w:uiPriority w:val="0"/>
    <w:pPr>
      <w:keepNext/>
      <w:keepLines/>
      <w:spacing w:beforeLines="0" w:beforeAutospacing="0" w:afterLines="0" w:afterAutospacing="0" w:line="423" w:lineRule="auto"/>
      <w:outlineLvl w:val="1"/>
    </w:pPr>
    <w:rPr>
      <w:rFonts w:ascii="Arial" w:hAnsi="Arial" w:eastAsia="黑体"/>
      <w:b/>
      <w:sz w:val="32"/>
    </w:rPr>
  </w:style>
  <w:style w:type="paragraph" w:styleId="4">
    <w:name w:val="heading 3"/>
    <w:basedOn w:val="1"/>
    <w:next w:val="1"/>
    <w:link w:val="15"/>
    <w:unhideWhenUsed/>
    <w:qFormat/>
    <w:uiPriority w:val="0"/>
    <w:pPr>
      <w:keepNext/>
      <w:keepLines/>
      <w:snapToGrid/>
      <w:spacing w:beforeLines="0" w:beforeAutospacing="0" w:afterLines="0" w:afterAutospacing="0" w:line="240" w:lineRule="auto"/>
      <w:outlineLvl w:val="2"/>
    </w:pPr>
    <w:rPr>
      <w:rFonts w:ascii="仿宋" w:hAnsi="仿宋" w:eastAsia="仿宋"/>
      <w:b/>
      <w:sz w:val="32"/>
    </w:rPr>
  </w:style>
  <w:style w:type="paragraph" w:styleId="5">
    <w:name w:val="heading 4"/>
    <w:basedOn w:val="1"/>
    <w:next w:val="1"/>
    <w:link w:val="26"/>
    <w:unhideWhenUsed/>
    <w:qFormat/>
    <w:uiPriority w:val="0"/>
    <w:pPr>
      <w:keepNext/>
      <w:keepLines/>
      <w:spacing w:beforeLines="0" w:beforeAutospacing="0" w:afterLines="0" w:afterAutospacing="0" w:line="240" w:lineRule="auto"/>
      <w:outlineLvl w:val="3"/>
    </w:pPr>
    <w:rPr>
      <w:rFonts w:ascii="黑体" w:hAnsi="黑体" w:eastAsia="仿宋"/>
      <w:b/>
      <w:sz w:val="28"/>
    </w:rPr>
  </w:style>
  <w:style w:type="character" w:default="1" w:styleId="14">
    <w:name w:val="Default Paragraph Font"/>
    <w:qFormat/>
    <w:uiPriority w:val="1"/>
  </w:style>
  <w:style w:type="table" w:default="1" w:styleId="13">
    <w:name w:val="Normal Table"/>
    <w:qFormat/>
    <w:uiPriority w:val="99"/>
    <w:tblPr>
      <w:tblLayout w:type="fixed"/>
      <w:tblCellMar>
        <w:top w:w="0" w:type="dxa"/>
        <w:left w:w="108" w:type="dxa"/>
        <w:bottom w:w="0" w:type="dxa"/>
        <w:right w:w="108" w:type="dxa"/>
      </w:tblCellMar>
    </w:tblPr>
  </w:style>
  <w:style w:type="paragraph" w:styleId="6">
    <w:name w:val="Body Text Indent"/>
    <w:basedOn w:val="1"/>
    <w:link w:val="21"/>
    <w:qFormat/>
    <w:uiPriority w:val="0"/>
    <w:pPr>
      <w:widowControl w:val="0"/>
      <w:adjustRightInd/>
      <w:snapToGrid/>
      <w:spacing w:after="0"/>
      <w:ind w:firstLine="435"/>
      <w:jc w:val="both"/>
    </w:pPr>
    <w:rPr>
      <w:rFonts w:ascii="Calibri" w:hAnsi="Calibri" w:eastAsia="仿宋_GB2312"/>
      <w:kern w:val="2"/>
      <w:sz w:val="32"/>
    </w:rPr>
  </w:style>
  <w:style w:type="paragraph" w:styleId="7">
    <w:name w:val="Plain Text"/>
    <w:basedOn w:val="1"/>
    <w:qFormat/>
    <w:uiPriority w:val="0"/>
    <w:rPr>
      <w:rFonts w:ascii="宋体" w:hAnsi="Courier New" w:eastAsia="宋体" w:cs="Courier New"/>
      <w:sz w:val="21"/>
      <w:szCs w:val="21"/>
    </w:rPr>
  </w:style>
  <w:style w:type="paragraph" w:styleId="8">
    <w:name w:val="Date"/>
    <w:basedOn w:val="1"/>
    <w:next w:val="1"/>
    <w:link w:val="18"/>
    <w:qFormat/>
    <w:uiPriority w:val="99"/>
    <w:pPr>
      <w:ind w:left="100" w:leftChars="2500"/>
    </w:pPr>
  </w:style>
  <w:style w:type="paragraph" w:styleId="9">
    <w:name w:val="footer"/>
    <w:basedOn w:val="1"/>
    <w:link w:val="17"/>
    <w:qFormat/>
    <w:uiPriority w:val="99"/>
    <w:pPr>
      <w:tabs>
        <w:tab w:val="center" w:pos="4153"/>
        <w:tab w:val="right" w:pos="8306"/>
      </w:tabs>
    </w:pPr>
    <w:rPr>
      <w:sz w:val="18"/>
      <w:szCs w:val="18"/>
    </w:rPr>
  </w:style>
  <w:style w:type="paragraph" w:styleId="10">
    <w:name w:val="header"/>
    <w:basedOn w:val="1"/>
    <w:link w:val="16"/>
    <w:qFormat/>
    <w:uiPriority w:val="99"/>
    <w:pPr>
      <w:pBdr>
        <w:bottom w:val="single" w:color="auto" w:sz="6" w:space="1"/>
      </w:pBdr>
      <w:tabs>
        <w:tab w:val="center" w:pos="4153"/>
        <w:tab w:val="right" w:pos="8306"/>
      </w:tabs>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15">
    <w:name w:val="标题 3 Char"/>
    <w:link w:val="4"/>
    <w:qFormat/>
    <w:uiPriority w:val="0"/>
    <w:rPr>
      <w:rFonts w:ascii="仿宋" w:hAnsi="仿宋" w:eastAsia="仿宋"/>
      <w:b/>
      <w:sz w:val="32"/>
    </w:rPr>
  </w:style>
  <w:style w:type="character" w:customStyle="1" w:styleId="16">
    <w:name w:val="页眉 Char"/>
    <w:basedOn w:val="14"/>
    <w:link w:val="10"/>
    <w:qFormat/>
    <w:uiPriority w:val="99"/>
    <w:rPr>
      <w:rFonts w:ascii="Tahoma" w:hAnsi="Tahoma"/>
      <w:sz w:val="18"/>
      <w:szCs w:val="18"/>
    </w:rPr>
  </w:style>
  <w:style w:type="character" w:customStyle="1" w:styleId="17">
    <w:name w:val="页脚 Char"/>
    <w:basedOn w:val="14"/>
    <w:link w:val="9"/>
    <w:qFormat/>
    <w:uiPriority w:val="99"/>
    <w:rPr>
      <w:rFonts w:ascii="Tahoma" w:hAnsi="Tahoma"/>
      <w:sz w:val="18"/>
      <w:szCs w:val="18"/>
    </w:rPr>
  </w:style>
  <w:style w:type="character" w:customStyle="1" w:styleId="18">
    <w:name w:val="日期 Char"/>
    <w:basedOn w:val="14"/>
    <w:link w:val="8"/>
    <w:qFormat/>
    <w:uiPriority w:val="99"/>
    <w:rPr>
      <w:rFonts w:ascii="Tahoma" w:hAnsi="Tahoma"/>
    </w:rPr>
  </w:style>
  <w:style w:type="paragraph" w:customStyle="1" w:styleId="19">
    <w:name w:val="List Paragraph_400364a9-5676-4d42-8ee4-7b27d386d5cc"/>
    <w:basedOn w:val="1"/>
    <w:qFormat/>
    <w:uiPriority w:val="34"/>
    <w:pPr>
      <w:ind w:firstLine="420" w:firstLineChars="200"/>
    </w:pPr>
  </w:style>
  <w:style w:type="character" w:customStyle="1" w:styleId="20">
    <w:name w:val="正文文本缩进 Char"/>
    <w:link w:val="6"/>
    <w:qFormat/>
    <w:uiPriority w:val="0"/>
    <w:rPr>
      <w:rFonts w:eastAsia="仿宋_GB2312"/>
      <w:kern w:val="2"/>
      <w:sz w:val="32"/>
    </w:rPr>
  </w:style>
  <w:style w:type="character" w:customStyle="1" w:styleId="21">
    <w:name w:val="正文文本缩进 Char1"/>
    <w:basedOn w:val="14"/>
    <w:link w:val="6"/>
    <w:qFormat/>
    <w:uiPriority w:val="99"/>
    <w:rPr>
      <w:rFonts w:ascii="Tahoma" w:hAnsi="Tahoma"/>
    </w:rPr>
  </w:style>
  <w:style w:type="paragraph" w:styleId="22">
    <w:name w:val="No Spacing"/>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3">
    <w:name w:val="_Style 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style4"/>
    <w:basedOn w:val="1"/>
    <w:qFormat/>
    <w:uiPriority w:val="0"/>
    <w:pPr>
      <w:widowControl/>
      <w:spacing w:before="100" w:beforeAutospacing="1" w:after="100" w:afterAutospacing="1"/>
      <w:jc w:val="left"/>
    </w:pPr>
    <w:rPr>
      <w:rFonts w:ascii="??ì?" w:hAnsi="宋体" w:eastAsia="??ì?" w:cs="宋体"/>
      <w:color w:val="003366"/>
      <w:kern w:val="0"/>
      <w:sz w:val="24"/>
    </w:rPr>
  </w:style>
  <w:style w:type="character" w:customStyle="1" w:styleId="26">
    <w:name w:val="标题 4 Char"/>
    <w:link w:val="5"/>
    <w:qFormat/>
    <w:uiPriority w:val="0"/>
    <w:rPr>
      <w:rFonts w:ascii="黑体" w:hAnsi="黑体" w:eastAsia="仿宋"/>
      <w:b/>
      <w:sz w:val="28"/>
    </w:rPr>
  </w:style>
  <w:style w:type="character" w:customStyle="1" w:styleId="27">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CE0E3-2BFF-4402-8F83-F787996070DD}">
  <ds:schemaRefs/>
</ds:datastoreItem>
</file>

<file path=docProps/app.xml><?xml version="1.0" encoding="utf-8"?>
<Properties xmlns="http://schemas.openxmlformats.org/officeDocument/2006/extended-properties" xmlns:vt="http://schemas.openxmlformats.org/officeDocument/2006/docPropsVTypes">
  <Template>Normal</Template>
  <Pages>28</Pages>
  <Words>8373</Words>
  <Characters>8712</Characters>
  <Paragraphs>138</Paragraphs>
  <TotalTime>4</TotalTime>
  <ScaleCrop>false</ScaleCrop>
  <LinksUpToDate>false</LinksUpToDate>
  <CharactersWithSpaces>8812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iris卞卞</cp:lastModifiedBy>
  <cp:lastPrinted>2019-05-15T09:27:00Z</cp:lastPrinted>
  <dcterms:modified xsi:type="dcterms:W3CDTF">2019-05-16T02:46:36Z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KSORubyTemplateID" linkTarget="0">
    <vt:lpwstr>6</vt:lpwstr>
  </property>
</Properties>
</file>